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kern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附件1</w:t>
      </w:r>
    </w:p>
    <w:p>
      <w:pPr>
        <w:spacing w:line="600" w:lineRule="exact"/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城口县2020年城区学校公开遴选教职工岗位及名额一览表</w:t>
      </w:r>
    </w:p>
    <w:tbl>
      <w:tblPr>
        <w:tblStyle w:val="6"/>
        <w:tblW w:w="106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812"/>
        <w:gridCol w:w="1176"/>
        <w:gridCol w:w="456"/>
        <w:gridCol w:w="816"/>
        <w:gridCol w:w="1164"/>
        <w:gridCol w:w="955"/>
        <w:gridCol w:w="2621"/>
        <w:gridCol w:w="720"/>
        <w:gridCol w:w="1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遴选单位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遴选岗位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遴选名额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教师资格要求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专业及相关要求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遴选范围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示范幼儿园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国民教育专科及以上学历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具有幼儿及以上教师资格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学前教育专业毕业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面向乡镇小学附属幼儿园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年龄35周岁以下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，遴选入围的教师在示范幼儿园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服务不低于3年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国民教育专科及以上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具有小学及以上教师资格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中国语言文学类（汉语言相关专业）、教育学类（中文方向）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或2年以上小学语文教学经历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面向乡镇小学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年龄40周岁以下，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遴选入围的教师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在实验小学服务不低于3年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数学类、教育学类（数学方向）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或2年以上小学数学教学经历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小学音乐教师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音乐学类、教育学类（音乐方向）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复兴小学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国民教育专科及以上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具有小学及以上教师资格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中国语言文学类（汉语言相关专业）、教育学类（中文方向）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专业或3年及以上小学语文教学经历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面向乡镇小学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年龄35周岁以下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，遴选入围的教师在复兴小学服务不低于3年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数学类、教育学类（数学方向）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或3年及以上小学数学教学经历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特殊教育老师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具有特殊教育教师资格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教育学类（特殊教育方向）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Style w:val="6"/>
              <w:tblW w:w="1062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2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9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8"/>
                      <w:szCs w:val="18"/>
                    </w:rPr>
                    <w:t>18</w:t>
                  </w:r>
                </w:p>
              </w:tc>
            </w:tr>
          </w:tbl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城口中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学(初中部)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语文教师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国民教育本科及以上学历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具有初中教师资格及以上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中国语言文学类（汉语言相关专业）、教育学类（中文方向）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面向乡镇中小学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年龄40周岁以下，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遴选入围的教师在城口中学服务不低于3年，</w:t>
            </w:r>
            <w:r>
              <w:rPr>
                <w:rFonts w:ascii="仿宋" w:hAnsi="仿宋" w:eastAsia="仿宋" w:cs="仿宋"/>
                <w:sz w:val="18"/>
                <w:szCs w:val="18"/>
              </w:rPr>
              <w:t>身心健康，同等条件下，有毕业班教学经历、教学成绩突出者，有赛课获奖，优先选用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数学教师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数学类、教育学类（数学方向）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英语教师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外国语言文学类（英语相关专业）、教育学类（英语方向）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政治教师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政治学类、马克思主义理论类、教育学类（政治专业方向）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历史教师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历史学类、教育学类（历史方向）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地理教师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地理科学类、教育学类（地理方向）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物理教师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物理学类、教育学类（物理方向）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化学教师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化学类、教育学类（化学方向）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生物教师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生物科学类、教育学类（生物方向）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美术教师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美术学类、设计学类、教育学类（美术方向）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膳食管理员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Style w:val="11"/>
                <w:rFonts w:eastAsia="方正仿宋_GBK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管理9级或工勤4级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专科及以上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有膳食管理经历3年以上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年龄45周岁以下，身心健康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  <w:jc w:val="center"/>
        </w:trPr>
        <w:tc>
          <w:tcPr>
            <w:tcW w:w="2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合计</w:t>
            </w:r>
          </w:p>
        </w:tc>
        <w:tc>
          <w:tcPr>
            <w:tcW w:w="8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46</w:t>
            </w:r>
          </w:p>
        </w:tc>
      </w:tr>
    </w:tbl>
    <w:p>
      <w:pPr>
        <w:spacing w:line="600" w:lineRule="exact"/>
        <w:ind w:firstLine="4960" w:firstLineChars="1550"/>
        <w:rPr>
          <w:rFonts w:ascii="Times New Roman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4F"/>
    <w:rsid w:val="0003057D"/>
    <w:rsid w:val="0003433E"/>
    <w:rsid w:val="00043170"/>
    <w:rsid w:val="00056183"/>
    <w:rsid w:val="00062091"/>
    <w:rsid w:val="000A2775"/>
    <w:rsid w:val="000A7049"/>
    <w:rsid w:val="000C5AB9"/>
    <w:rsid w:val="00152773"/>
    <w:rsid w:val="0016737F"/>
    <w:rsid w:val="0019422F"/>
    <w:rsid w:val="001B4B7D"/>
    <w:rsid w:val="001B531F"/>
    <w:rsid w:val="001F06A7"/>
    <w:rsid w:val="001F476B"/>
    <w:rsid w:val="00215F4C"/>
    <w:rsid w:val="00244819"/>
    <w:rsid w:val="0028185A"/>
    <w:rsid w:val="002B287C"/>
    <w:rsid w:val="002E7A9F"/>
    <w:rsid w:val="003118BE"/>
    <w:rsid w:val="0033081E"/>
    <w:rsid w:val="003424B3"/>
    <w:rsid w:val="00393284"/>
    <w:rsid w:val="003C0BE4"/>
    <w:rsid w:val="003D581A"/>
    <w:rsid w:val="003E087F"/>
    <w:rsid w:val="00405D4F"/>
    <w:rsid w:val="00412CA8"/>
    <w:rsid w:val="00415E57"/>
    <w:rsid w:val="00466447"/>
    <w:rsid w:val="00472CEA"/>
    <w:rsid w:val="00491197"/>
    <w:rsid w:val="004B138F"/>
    <w:rsid w:val="004C1AE3"/>
    <w:rsid w:val="004E4379"/>
    <w:rsid w:val="004F6395"/>
    <w:rsid w:val="005060FD"/>
    <w:rsid w:val="00506A5F"/>
    <w:rsid w:val="00543B65"/>
    <w:rsid w:val="00543F7B"/>
    <w:rsid w:val="00566959"/>
    <w:rsid w:val="005B55BA"/>
    <w:rsid w:val="005F2E94"/>
    <w:rsid w:val="005F5891"/>
    <w:rsid w:val="006441FC"/>
    <w:rsid w:val="00666F4C"/>
    <w:rsid w:val="00692AF2"/>
    <w:rsid w:val="006A5155"/>
    <w:rsid w:val="006C61DE"/>
    <w:rsid w:val="006F3EC8"/>
    <w:rsid w:val="0076096B"/>
    <w:rsid w:val="007640F7"/>
    <w:rsid w:val="007A6855"/>
    <w:rsid w:val="007B3480"/>
    <w:rsid w:val="00812941"/>
    <w:rsid w:val="0081466A"/>
    <w:rsid w:val="008278E4"/>
    <w:rsid w:val="00830C29"/>
    <w:rsid w:val="008427EA"/>
    <w:rsid w:val="00844A09"/>
    <w:rsid w:val="0086238B"/>
    <w:rsid w:val="00885A5D"/>
    <w:rsid w:val="0089118E"/>
    <w:rsid w:val="008A2A5D"/>
    <w:rsid w:val="008B1D1A"/>
    <w:rsid w:val="008E4CC9"/>
    <w:rsid w:val="008E4FD1"/>
    <w:rsid w:val="008E7A1A"/>
    <w:rsid w:val="00913F9B"/>
    <w:rsid w:val="00943FEC"/>
    <w:rsid w:val="00955F96"/>
    <w:rsid w:val="00996CC5"/>
    <w:rsid w:val="009A58CE"/>
    <w:rsid w:val="009D033D"/>
    <w:rsid w:val="009F0F50"/>
    <w:rsid w:val="009F6234"/>
    <w:rsid w:val="00A2048C"/>
    <w:rsid w:val="00A70DE3"/>
    <w:rsid w:val="00A9042E"/>
    <w:rsid w:val="00A947F7"/>
    <w:rsid w:val="00B059FA"/>
    <w:rsid w:val="00B33FCD"/>
    <w:rsid w:val="00B41057"/>
    <w:rsid w:val="00B5725A"/>
    <w:rsid w:val="00B73B81"/>
    <w:rsid w:val="00B82B9F"/>
    <w:rsid w:val="00B86EEC"/>
    <w:rsid w:val="00BA096D"/>
    <w:rsid w:val="00BC2DE0"/>
    <w:rsid w:val="00C00DA5"/>
    <w:rsid w:val="00C04EC3"/>
    <w:rsid w:val="00C70638"/>
    <w:rsid w:val="00C843DF"/>
    <w:rsid w:val="00CA2F53"/>
    <w:rsid w:val="00CA7F85"/>
    <w:rsid w:val="00CB27EF"/>
    <w:rsid w:val="00CD7590"/>
    <w:rsid w:val="00CF004A"/>
    <w:rsid w:val="00D34129"/>
    <w:rsid w:val="00D4059B"/>
    <w:rsid w:val="00D4416F"/>
    <w:rsid w:val="00D47FB8"/>
    <w:rsid w:val="00D74E5E"/>
    <w:rsid w:val="00DA7CE9"/>
    <w:rsid w:val="00DC23C4"/>
    <w:rsid w:val="00DE76DB"/>
    <w:rsid w:val="00DF0026"/>
    <w:rsid w:val="00E06CE5"/>
    <w:rsid w:val="00E35388"/>
    <w:rsid w:val="00E5129A"/>
    <w:rsid w:val="00E77B85"/>
    <w:rsid w:val="00EB2A78"/>
    <w:rsid w:val="00ED5C8A"/>
    <w:rsid w:val="00EE6C21"/>
    <w:rsid w:val="00EF72A3"/>
    <w:rsid w:val="00F06CFF"/>
    <w:rsid w:val="00F1369B"/>
    <w:rsid w:val="00F26A67"/>
    <w:rsid w:val="00F337A9"/>
    <w:rsid w:val="00F613E5"/>
    <w:rsid w:val="00F63853"/>
    <w:rsid w:val="00F91DFD"/>
    <w:rsid w:val="00FD08C8"/>
    <w:rsid w:val="00FD0FD5"/>
    <w:rsid w:val="00FD19F2"/>
    <w:rsid w:val="00FD1FD3"/>
    <w:rsid w:val="00FD2E96"/>
    <w:rsid w:val="00FD3BA2"/>
    <w:rsid w:val="00FD7040"/>
    <w:rsid w:val="00FE5025"/>
    <w:rsid w:val="00FF6593"/>
    <w:rsid w:val="143D512E"/>
    <w:rsid w:val="29F07DFB"/>
    <w:rsid w:val="33F6738A"/>
    <w:rsid w:val="378C424E"/>
    <w:rsid w:val="48307E92"/>
    <w:rsid w:val="5B3E23C8"/>
    <w:rsid w:val="5C6B6A5D"/>
    <w:rsid w:val="753B5051"/>
    <w:rsid w:val="797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NormalCharacter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621</Words>
  <Characters>3542</Characters>
  <Lines>29</Lines>
  <Paragraphs>8</Paragraphs>
  <TotalTime>0</TotalTime>
  <ScaleCrop>false</ScaleCrop>
  <LinksUpToDate>false</LinksUpToDate>
  <CharactersWithSpaces>4155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2020-07-27T07:51:00Z</dcterms:created>
  <dc:creator>符珈[17782380302]</dc:creator>
  <cp:lastModifiedBy>Administrator</cp:lastModifiedBy>
  <cp:lastPrinted>2020-08-11T02:49:00Z</cp:lastPrinted>
  <dcterms:modified xsi:type="dcterms:W3CDTF">2020-08-11T03:35:40Z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