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rPr>
          <w:rFonts w:hint="eastAsia"/>
          <w:color w:val="00000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rPr>
        <w:t>宁波市海曙区教育局公开招聘202</w:t>
      </w:r>
      <w:r>
        <w:rPr>
          <w:rFonts w:hint="eastAsia" w:ascii="方正小标宋简体" w:eastAsia="方正小标宋简体"/>
          <w:color w:val="000000"/>
          <w:sz w:val="36"/>
          <w:szCs w:val="36"/>
          <w:lang w:val="en-US" w:eastAsia="zh-CN"/>
        </w:rPr>
        <w:t>1</w:t>
      </w:r>
      <w:r>
        <w:rPr>
          <w:rFonts w:hint="eastAsia" w:ascii="方正小标宋简体" w:eastAsia="方正小标宋简体"/>
          <w:color w:val="000000"/>
          <w:sz w:val="36"/>
          <w:szCs w:val="36"/>
        </w:rPr>
        <w:t>学年事业编制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rPr>
        <w:t>中</w:t>
      </w:r>
      <w:r>
        <w:rPr>
          <w:rFonts w:hint="eastAsia" w:ascii="方正小标宋简体" w:eastAsia="方正小标宋简体"/>
          <w:color w:val="000000"/>
          <w:sz w:val="36"/>
          <w:szCs w:val="36"/>
          <w:lang w:eastAsia="zh-CN"/>
        </w:rPr>
        <w:t>小</w:t>
      </w:r>
      <w:r>
        <w:rPr>
          <w:rFonts w:hint="eastAsia" w:ascii="方正小标宋简体" w:eastAsia="方正小标宋简体"/>
          <w:color w:val="000000"/>
          <w:sz w:val="36"/>
          <w:szCs w:val="36"/>
        </w:rPr>
        <w:t>学教师（第一批）招聘需求表</w:t>
      </w:r>
    </w:p>
    <w:tbl>
      <w:tblPr>
        <w:tblStyle w:val="5"/>
        <w:tblpPr w:leftFromText="180" w:rightFromText="180" w:vertAnchor="text" w:horzAnchor="page" w:tblpX="1294" w:tblpY="338"/>
        <w:tblOverlap w:val="never"/>
        <w:tblW w:w="9645" w:type="dxa"/>
        <w:tblInd w:w="0" w:type="dxa"/>
        <w:tblLayout w:type="autofit"/>
        <w:tblCellMar>
          <w:top w:w="0" w:type="dxa"/>
          <w:left w:w="0" w:type="dxa"/>
          <w:bottom w:w="0" w:type="dxa"/>
          <w:right w:w="0" w:type="dxa"/>
        </w:tblCellMar>
      </w:tblPr>
      <w:tblGrid>
        <w:gridCol w:w="795"/>
        <w:gridCol w:w="3480"/>
        <w:gridCol w:w="795"/>
        <w:gridCol w:w="915"/>
        <w:gridCol w:w="915"/>
        <w:gridCol w:w="915"/>
        <w:gridCol w:w="915"/>
        <w:gridCol w:w="915"/>
      </w:tblGrid>
      <w:tr>
        <w:tblPrEx>
          <w:tblCellMar>
            <w:top w:w="0" w:type="dxa"/>
            <w:left w:w="0" w:type="dxa"/>
            <w:bottom w:w="0" w:type="dxa"/>
            <w:right w:w="0" w:type="dxa"/>
          </w:tblCellMar>
        </w:tblPrEx>
        <w:trPr>
          <w:trHeight w:val="600" w:hRule="atLeast"/>
        </w:trPr>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5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r>
      <w:tr>
        <w:tblPrEx>
          <w:tblCellMar>
            <w:top w:w="0" w:type="dxa"/>
            <w:left w:w="0" w:type="dxa"/>
            <w:bottom w:w="0" w:type="dxa"/>
            <w:right w:w="0" w:type="dxa"/>
          </w:tblCellMar>
        </w:tblPrEx>
        <w:trPr>
          <w:trHeight w:val="1040" w:hRule="atLeast"/>
        </w:trPr>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英语</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科学</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社会</w:t>
            </w: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宁波市第十五中学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宁波市东恩中学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海曙区石碶街道田莘耕中学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海曙区古林镇中心初级中学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海曙区高桥镇中心初级中学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海曙区集士港镇中心初级中学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宁波市实验学校（初中部）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4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海曙区姚丰学校初中部（筹）</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bl>
    <w:tbl>
      <w:tblPr>
        <w:tblStyle w:val="5"/>
        <w:tblpPr w:leftFromText="180" w:rightFromText="180" w:vertAnchor="text" w:horzAnchor="page" w:tblpX="1294" w:tblpY="44"/>
        <w:tblOverlap w:val="never"/>
        <w:tblW w:w="9645" w:type="dxa"/>
        <w:tblInd w:w="0" w:type="dxa"/>
        <w:tblLayout w:type="autofit"/>
        <w:tblCellMar>
          <w:top w:w="0" w:type="dxa"/>
          <w:left w:w="0" w:type="dxa"/>
          <w:bottom w:w="0" w:type="dxa"/>
          <w:right w:w="0" w:type="dxa"/>
        </w:tblCellMar>
      </w:tblPr>
      <w:tblGrid>
        <w:gridCol w:w="795"/>
        <w:gridCol w:w="3480"/>
        <w:gridCol w:w="795"/>
        <w:gridCol w:w="915"/>
        <w:gridCol w:w="915"/>
        <w:gridCol w:w="915"/>
        <w:gridCol w:w="915"/>
        <w:gridCol w:w="915"/>
      </w:tblGrid>
      <w:tr>
        <w:tblPrEx>
          <w:tblCellMar>
            <w:top w:w="0" w:type="dxa"/>
            <w:left w:w="0" w:type="dxa"/>
            <w:bottom w:w="0" w:type="dxa"/>
            <w:right w:w="0" w:type="dxa"/>
          </w:tblCellMar>
        </w:tblPrEx>
        <w:trPr>
          <w:trHeight w:val="600" w:hRule="atLeast"/>
        </w:trPr>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7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5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r>
      <w:tr>
        <w:tblPrEx>
          <w:tblCellMar>
            <w:top w:w="0" w:type="dxa"/>
            <w:left w:w="0" w:type="dxa"/>
            <w:bottom w:w="0" w:type="dxa"/>
            <w:right w:w="0" w:type="dxa"/>
          </w:tblCellMar>
        </w:tblPrEx>
        <w:trPr>
          <w:trHeight w:val="900" w:hRule="atLeast"/>
        </w:trPr>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英语</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小学</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心理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海曙外国语学校（小学部）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海曙区姚丰学校小学部（筹）</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海曙区广济中心小学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海曙区镇明中心小学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宁波市实验小学</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240" w:lineRule="atLeast"/>
        <w:jc w:val="center"/>
        <w:rPr>
          <w:rFonts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5"/>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495"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lang w:eastAsia="zh-CN"/>
              </w:rPr>
              <w:t>招聘</w:t>
            </w:r>
            <w:r>
              <w:rPr>
                <w:rFonts w:hint="eastAsia" w:ascii="方正小标宋简体" w:hAnsi="宋体" w:eastAsia="方正小标宋简体"/>
                <w:bCs/>
                <w:color w:val="000000"/>
                <w:kern w:val="0"/>
                <w:sz w:val="24"/>
                <w:szCs w:val="24"/>
              </w:rPr>
              <w:t>岗位</w:t>
            </w:r>
          </w:p>
        </w:tc>
        <w:tc>
          <w:tcPr>
            <w:tcW w:w="7736"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语文</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汉语言文学、汉语言、汉语国际教育、对外汉语、中国语言文化、中国学、应用语言学</w:t>
            </w:r>
            <w:r>
              <w:rPr>
                <w:rFonts w:hint="eastAsia" w:ascii="宋体" w:hAnsi="宋体" w:cs="宋体"/>
                <w:kern w:val="0"/>
                <w:sz w:val="24"/>
                <w:szCs w:val="24"/>
                <w:lang w:eastAsia="zh-CN"/>
              </w:rPr>
              <w:t>、小学教育（语文方向）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中国古代文学、中国现当代文学、语言学及应用语言学、比较文学与世界文学、汉语国际教育、课程与教学论（语文方向）、学科教学（语文方向）</w:t>
            </w:r>
            <w:r>
              <w:rPr>
                <w:rFonts w:hint="eastAsia" w:ascii="宋体" w:hAnsi="宋体" w:cs="宋体"/>
                <w:kern w:val="0"/>
                <w:sz w:val="24"/>
                <w:szCs w:val="24"/>
                <w:lang w:eastAsia="zh-CN"/>
              </w:rPr>
              <w:t>、小学教育</w:t>
            </w:r>
            <w:r>
              <w:rPr>
                <w:rFonts w:hint="eastAsia" w:ascii="宋体" w:hAnsi="宋体" w:cs="宋体"/>
                <w:kern w:val="0"/>
                <w:sz w:val="24"/>
                <w:szCs w:val="24"/>
              </w:rPr>
              <w:t>（语文方向）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数学</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数学与应用数学、信息与计算科学</w:t>
            </w:r>
            <w:r>
              <w:rPr>
                <w:rFonts w:hint="eastAsia" w:ascii="宋体" w:hAnsi="宋体" w:cs="宋体"/>
                <w:kern w:val="0"/>
                <w:sz w:val="24"/>
                <w:szCs w:val="24"/>
                <w:lang w:eastAsia="zh-CN"/>
              </w:rPr>
              <w:t>、小学教育（数学方向）</w:t>
            </w:r>
          </w:p>
          <w:p>
            <w:pPr>
              <w:widowControl/>
              <w:rPr>
                <w:rFonts w:hint="eastAsia" w:ascii="楷体_GB2312" w:hAnsi="楷体_GB2312" w:eastAsia="宋体" w:cs="楷体_GB2312"/>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基础数学、计算数学、应用数学、概率论与数理统计、课程与教学论（数学方向）、学科教学（数学方向）</w:t>
            </w:r>
            <w:r>
              <w:rPr>
                <w:rFonts w:hint="eastAsia" w:ascii="宋体" w:hAnsi="宋体" w:cs="宋体"/>
                <w:kern w:val="0"/>
                <w:sz w:val="24"/>
                <w:szCs w:val="24"/>
                <w:lang w:eastAsia="zh-CN"/>
              </w:rPr>
              <w:t>、小学教育</w:t>
            </w:r>
            <w:r>
              <w:rPr>
                <w:rFonts w:hint="eastAsia" w:ascii="宋体" w:hAnsi="宋体" w:cs="宋体"/>
                <w:kern w:val="0"/>
                <w:sz w:val="24"/>
                <w:szCs w:val="24"/>
              </w:rPr>
              <w:t>（数学方向）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lang w:eastAsia="zh-CN"/>
              </w:rPr>
              <w:t>中小学</w:t>
            </w:r>
            <w:r>
              <w:rPr>
                <w:rFonts w:hint="eastAsia" w:ascii="宋体" w:hAnsi="宋体"/>
                <w:color w:val="000000"/>
                <w:sz w:val="24"/>
                <w:szCs w:val="24"/>
              </w:rPr>
              <w:t>英语</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英语、翻译（英语方向）</w:t>
            </w:r>
            <w:r>
              <w:rPr>
                <w:rFonts w:hint="eastAsia" w:ascii="宋体" w:hAnsi="宋体" w:cs="宋体"/>
                <w:kern w:val="0"/>
                <w:sz w:val="24"/>
                <w:szCs w:val="24"/>
                <w:lang w:eastAsia="zh-CN"/>
              </w:rPr>
              <w:t>、小学教育（英语方向）</w:t>
            </w:r>
          </w:p>
          <w:p>
            <w:pPr>
              <w:widowControl/>
              <w:rPr>
                <w:rFonts w:hint="eastAsia" w:ascii="楷体_GB2312" w:hAnsi="楷体_GB2312" w:eastAsia="宋体" w:cs="楷体_GB2312"/>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外国语言学及应用语言学（英语方向）、翻译（英语方向）</w:t>
            </w:r>
            <w:r>
              <w:rPr>
                <w:rFonts w:hint="eastAsia" w:ascii="宋体" w:hAnsi="宋体" w:cs="宋体"/>
                <w:kern w:val="0"/>
                <w:sz w:val="24"/>
                <w:szCs w:val="24"/>
                <w:lang w:eastAsia="zh-CN"/>
              </w:rPr>
              <w:t>、</w:t>
            </w:r>
            <w:r>
              <w:rPr>
                <w:rFonts w:hint="eastAsia" w:ascii="宋体" w:hAnsi="宋体" w:cs="宋体"/>
                <w:kern w:val="0"/>
                <w:sz w:val="24"/>
                <w:szCs w:val="24"/>
              </w:rPr>
              <w:t>英语语言文学、课程与教学论（英语方向）、学科教学（英语方向）</w:t>
            </w:r>
            <w:r>
              <w:rPr>
                <w:rFonts w:hint="eastAsia" w:ascii="宋体" w:hAnsi="宋体" w:cs="宋体"/>
                <w:kern w:val="0"/>
                <w:sz w:val="24"/>
                <w:szCs w:val="24"/>
                <w:lang w:eastAsia="zh-CN"/>
              </w:rPr>
              <w:t>、小学教育</w:t>
            </w:r>
            <w:r>
              <w:rPr>
                <w:rFonts w:hint="eastAsia" w:ascii="宋体" w:hAnsi="宋体" w:cs="宋体"/>
                <w:kern w:val="0"/>
                <w:sz w:val="24"/>
                <w:szCs w:val="24"/>
              </w:rPr>
              <w:t>（英语方向）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495"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rPr>
              <w:t>初中科学</w:t>
            </w:r>
          </w:p>
        </w:tc>
        <w:tc>
          <w:tcPr>
            <w:tcW w:w="7736"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科学教育、物理学、应用物理学、化学、应用化学、生物科学、生物技术、化学生物学</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物理化学、有机化学、无机化学、分析化学、理论物理、生物物理学、课程与教学论（物理、化学、生物方向）、学科教学（物理、化学、生物方向）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495" w:type="dxa"/>
            <w:noWrap w:val="0"/>
            <w:vAlign w:val="center"/>
          </w:tcPr>
          <w:p>
            <w:pPr>
              <w:spacing w:line="24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初中社会</w:t>
            </w:r>
          </w:p>
        </w:tc>
        <w:tc>
          <w:tcPr>
            <w:tcW w:w="7736"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：历史学、人文教育、地理科学、地理信息科学、世界史、政治学与行政学</w:t>
            </w:r>
          </w:p>
          <w:p>
            <w:pPr>
              <w:widowControl/>
              <w:rPr>
                <w:rFonts w:hint="eastAsia" w:ascii="宋体" w:hAnsi="宋体" w:eastAsia="宋体" w:cs="宋体"/>
                <w:kern w:val="0"/>
                <w:sz w:val="18"/>
                <w:szCs w:val="18"/>
                <w:lang w:val="en-US" w:eastAsia="zh-CN" w:bidi="ar-SA"/>
              </w:rPr>
            </w:pPr>
            <w:r>
              <w:rPr>
                <w:rFonts w:hint="eastAsia" w:ascii="宋体" w:hAnsi="宋体" w:cs="宋体"/>
                <w:b/>
                <w:bCs/>
                <w:kern w:val="0"/>
                <w:sz w:val="24"/>
                <w:szCs w:val="24"/>
              </w:rPr>
              <w:t>研究生专业：</w:t>
            </w:r>
            <w:r>
              <w:rPr>
                <w:rFonts w:hint="eastAsia" w:ascii="宋体" w:hAnsi="宋体" w:cs="宋体"/>
                <w:kern w:val="0"/>
                <w:sz w:val="24"/>
                <w:szCs w:val="24"/>
              </w:rPr>
              <w:t>政治学理论、课程与教学论（思想政治、地理、历史方向）、学科教学（思想政治、地理、历史方向）、中国古代史、中国近现代史、世界史、中国史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495" w:type="dxa"/>
            <w:noWrap w:val="0"/>
            <w:vAlign w:val="center"/>
          </w:tcPr>
          <w:p>
            <w:pPr>
              <w:spacing w:line="240" w:lineRule="exact"/>
              <w:jc w:val="center"/>
              <w:rPr>
                <w:rFonts w:hint="eastAsia" w:ascii="宋体" w:hAnsi="宋体"/>
                <w:color w:val="000000"/>
                <w:sz w:val="24"/>
                <w:szCs w:val="24"/>
                <w:lang w:eastAsia="zh-CN"/>
              </w:rPr>
            </w:pPr>
            <w:r>
              <w:rPr>
                <w:rFonts w:hint="eastAsia" w:ascii="宋体" w:hAnsi="宋体"/>
                <w:color w:val="000000"/>
                <w:sz w:val="24"/>
                <w:szCs w:val="24"/>
                <w:lang w:eastAsia="zh-CN"/>
              </w:rPr>
              <w:t>小学心理</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本科专业</w:t>
            </w:r>
            <w:r>
              <w:rPr>
                <w:rFonts w:hint="eastAsia" w:ascii="宋体" w:hAnsi="宋体" w:cs="宋体"/>
                <w:kern w:val="0"/>
                <w:sz w:val="24"/>
                <w:szCs w:val="24"/>
              </w:rPr>
              <w:t>：</w:t>
            </w:r>
            <w:r>
              <w:rPr>
                <w:rFonts w:hint="eastAsia" w:ascii="宋体" w:hAnsi="宋体" w:eastAsia="宋体" w:cs="宋体"/>
                <w:kern w:val="0"/>
                <w:sz w:val="24"/>
                <w:szCs w:val="24"/>
                <w:lang w:eastAsia="zh-CN"/>
              </w:rPr>
              <w:t>心理学、应用心理学</w:t>
            </w:r>
          </w:p>
          <w:p>
            <w:pPr>
              <w:widowControl/>
              <w:rPr>
                <w:rFonts w:hint="eastAsia" w:ascii="宋体" w:hAnsi="宋体" w:eastAsia="宋体" w:cs="宋体"/>
                <w:b/>
                <w:bCs/>
                <w:kern w:val="0"/>
                <w:sz w:val="24"/>
                <w:szCs w:val="24"/>
                <w:lang w:eastAsia="zh-CN"/>
              </w:rPr>
            </w:pPr>
            <w:r>
              <w:rPr>
                <w:rFonts w:hint="eastAsia" w:ascii="宋体" w:hAnsi="宋体" w:cs="宋体"/>
                <w:b/>
                <w:bCs/>
                <w:kern w:val="0"/>
                <w:sz w:val="24"/>
                <w:szCs w:val="24"/>
              </w:rPr>
              <w:t>研究生专业：</w:t>
            </w:r>
            <w:r>
              <w:rPr>
                <w:rFonts w:hint="eastAsia" w:ascii="宋体" w:hAnsi="宋体" w:eastAsia="宋体" w:cs="宋体"/>
                <w:kern w:val="0"/>
                <w:sz w:val="24"/>
                <w:szCs w:val="24"/>
                <w:lang w:eastAsia="zh-CN"/>
              </w:rPr>
              <w:t>基础心理学、发展与教育心理学、应用心理学</w:t>
            </w:r>
          </w:p>
        </w:tc>
      </w:tr>
    </w:tbl>
    <w:p>
      <w:pPr>
        <w:spacing w:line="240" w:lineRule="atLeast"/>
        <w:rPr>
          <w:rFonts w:hint="eastAsia" w:ascii="宋体" w:hAnsi="宋体"/>
          <w:color w:val="000000"/>
          <w:kern w:val="0"/>
          <w:szCs w:val="21"/>
        </w:rPr>
      </w:pPr>
    </w:p>
    <w:p>
      <w:pPr>
        <w:spacing w:line="240" w:lineRule="atLeast"/>
        <w:rPr>
          <w:rFonts w:hint="eastAsia" w:ascii="宋体" w:hAnsi="宋体" w:eastAsia="宋体" w:cs="宋体"/>
          <w:color w:val="000000"/>
          <w:kern w:val="0"/>
          <w:sz w:val="24"/>
          <w:szCs w:val="24"/>
          <w:lang w:eastAsia="zh-CN"/>
        </w:rPr>
      </w:pPr>
      <w:r>
        <w:rPr>
          <w:rFonts w:hint="eastAsia" w:ascii="宋体" w:hAnsi="宋体"/>
          <w:color w:val="000000"/>
          <w:kern w:val="0"/>
          <w:sz w:val="24"/>
          <w:szCs w:val="24"/>
        </w:rPr>
        <w:t>备注：</w:t>
      </w:r>
      <w:r>
        <w:rPr>
          <w:rFonts w:hint="eastAsia" w:ascii="宋体" w:hAnsi="宋体" w:cs="宋体"/>
          <w:color w:val="000000"/>
          <w:kern w:val="0"/>
          <w:sz w:val="24"/>
          <w:szCs w:val="24"/>
        </w:rPr>
        <w:t>1.报考岗位均应按已经明确的专业要求报考；未明确的专业原则上不能报考。</w:t>
      </w:r>
      <w:r>
        <w:rPr>
          <w:rFonts w:hint="eastAsia" w:ascii="宋体" w:hAnsi="宋体" w:eastAsia="宋体" w:cs="宋体"/>
          <w:color w:val="000000"/>
          <w:kern w:val="0"/>
          <w:sz w:val="24"/>
          <w:szCs w:val="24"/>
        </w:rPr>
        <w:t>国（境）外高校毕业生专业相近的以所学主干课程为准。</w:t>
      </w:r>
    </w:p>
    <w:p>
      <w:pPr>
        <w:spacing w:line="240" w:lineRule="atLeast"/>
        <w:rPr>
          <w:rFonts w:hint="eastAsia" w:ascii="宋体" w:hAnsi="宋体" w:cs="宋体"/>
          <w:b/>
          <w:color w:val="000000"/>
          <w:kern w:val="0"/>
          <w:sz w:val="24"/>
          <w:szCs w:val="24"/>
        </w:rPr>
      </w:pPr>
      <w:r>
        <w:rPr>
          <w:rFonts w:hint="eastAsia" w:ascii="宋体" w:hAnsi="宋体" w:cs="宋体"/>
          <w:color w:val="000000"/>
          <w:kern w:val="0"/>
          <w:sz w:val="24"/>
          <w:szCs w:val="24"/>
        </w:rPr>
        <w:t xml:space="preserve">      2.课程与教学论、学科教学、</w:t>
      </w:r>
      <w:r>
        <w:rPr>
          <w:rFonts w:hint="eastAsia" w:ascii="宋体" w:hAnsi="宋体" w:cs="宋体"/>
          <w:color w:val="000000"/>
          <w:kern w:val="0"/>
          <w:sz w:val="24"/>
          <w:szCs w:val="24"/>
          <w:lang w:eastAsia="zh-CN"/>
        </w:rPr>
        <w:t>小学教育、</w:t>
      </w:r>
      <w:r>
        <w:rPr>
          <w:rFonts w:hint="eastAsia" w:ascii="宋体" w:hAnsi="宋体" w:cs="宋体"/>
          <w:color w:val="000000"/>
          <w:kern w:val="0"/>
          <w:sz w:val="24"/>
          <w:szCs w:val="24"/>
        </w:rPr>
        <w:t>翻译、外国语言学及应用语言学按照所学专业方向报考。</w:t>
      </w:r>
      <w:r>
        <w:rPr>
          <w:rFonts w:hint="eastAsia" w:ascii="宋体" w:hAnsi="宋体" w:cs="宋体"/>
          <w:b/>
          <w:color w:val="000000"/>
          <w:kern w:val="0"/>
          <w:sz w:val="24"/>
          <w:szCs w:val="24"/>
        </w:rPr>
        <w:t>上述专业报考人员需提供学校相关专业方向或侧重方向证明及学习成绩单。</w:t>
      </w:r>
    </w:p>
    <w:p>
      <w:pPr>
        <w:spacing w:line="240" w:lineRule="atLeast"/>
        <w:ind w:firstLine="723" w:firstLineChars="300"/>
        <w:rPr>
          <w:rFonts w:hint="eastAsia" w:ascii="宋体" w:hAnsi="宋体" w:eastAsia="宋体" w:cs="宋体"/>
          <w:b/>
          <w:color w:val="000000"/>
          <w:kern w:val="0"/>
          <w:sz w:val="24"/>
          <w:szCs w:val="24"/>
          <w:lang w:val="en-US" w:eastAsia="zh-CN"/>
        </w:rPr>
      </w:pPr>
      <w:r>
        <w:rPr>
          <w:rFonts w:hint="eastAsia" w:ascii="宋体" w:hAnsi="宋体" w:cs="宋体"/>
          <w:b/>
          <w:color w:val="000000"/>
          <w:kern w:val="0"/>
          <w:sz w:val="24"/>
          <w:szCs w:val="24"/>
          <w:lang w:val="en-US" w:eastAsia="zh-CN"/>
        </w:rPr>
        <w:t>3.小学教育专业只能报考小学岗位。</w:t>
      </w: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widowControl/>
        <w:spacing w:line="560" w:lineRule="exact"/>
        <w:rPr>
          <w:rFonts w:hint="eastAsia" w:ascii="黑体" w:eastAsia="黑体"/>
          <w:color w:val="000000"/>
          <w:kern w:val="0"/>
          <w:sz w:val="32"/>
          <w:szCs w:val="32"/>
        </w:rPr>
      </w:pPr>
    </w:p>
    <w:p>
      <w:pPr>
        <w:widowControl/>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一流大学建设高校（A类）名单</w:t>
      </w:r>
    </w:p>
    <w:p>
      <w:pPr>
        <w:snapToGrid w:val="0"/>
        <w:spacing w:line="580" w:lineRule="exact"/>
        <w:ind w:firstLine="3200" w:firstLineChars="1000"/>
        <w:textAlignment w:val="center"/>
        <w:rPr>
          <w:rFonts w:hint="eastAsia" w:ascii="宋体" w:hAnsi="宋体" w:eastAsia="宋体" w:cs="宋体"/>
          <w:kern w:val="0"/>
          <w:sz w:val="32"/>
          <w:szCs w:val="22"/>
          <w:lang w:val="en-US" w:eastAsia="zh-CN"/>
        </w:rPr>
      </w:pPr>
      <w:r>
        <w:rPr>
          <w:rFonts w:hint="eastAsia" w:ascii="宋体" w:hAnsi="宋体" w:eastAsia="宋体" w:cs="宋体"/>
          <w:color w:val="000000"/>
          <w:kern w:val="0"/>
          <w:sz w:val="32"/>
          <w:szCs w:val="32"/>
          <w:lang w:val="en-US" w:eastAsia="zh-CN"/>
        </w:rPr>
        <w:t>（36所）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部属师范院校名单</w:t>
      </w:r>
    </w:p>
    <w:p>
      <w:pPr>
        <w:snapToGrid w:val="0"/>
        <w:spacing w:line="580" w:lineRule="exact"/>
        <w:textAlignment w:val="center"/>
        <w:rPr>
          <w:rFonts w:hint="default" w:ascii="宋体" w:hAnsi="宋体" w:eastAsia="宋体" w:cs="宋体"/>
          <w:kern w:val="0"/>
          <w:sz w:val="32"/>
          <w:szCs w:val="22"/>
          <w:lang w:val="en-US" w:eastAsia="zh-CN"/>
        </w:rPr>
      </w:pPr>
      <w:r>
        <w:rPr>
          <w:rFonts w:hint="eastAsia" w:ascii="宋体" w:hAnsi="宋体" w:eastAsia="宋体" w:cs="宋体"/>
          <w:kern w:val="0"/>
          <w:sz w:val="32"/>
          <w:szCs w:val="22"/>
          <w:lang w:val="en-US" w:eastAsia="zh-CN"/>
        </w:rPr>
        <w:t xml:space="preserve">                      （6所）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北京师范大学、华东师范大学、华中师范大学、东北师范大学、陕西师范大学、西南大学</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spacing w:line="560" w:lineRule="exact"/>
        <w:jc w:val="left"/>
        <w:rPr>
          <w:rFonts w:hint="eastAsia" w:ascii="黑体" w:hAnsi="黑体" w:eastAsia="黑体" w:cs="黑体"/>
          <w:w w:val="95"/>
          <w:sz w:val="36"/>
          <w:lang w:val="en-US" w:eastAsia="zh-CN"/>
        </w:rPr>
      </w:pPr>
      <w:r>
        <w:rPr>
          <w:rFonts w:hint="eastAsia" w:ascii="黑体" w:hAnsi="黑体" w:eastAsia="黑体" w:cs="黑体"/>
          <w:w w:val="95"/>
          <w:sz w:val="36"/>
          <w:lang w:eastAsia="zh-CN"/>
        </w:rPr>
        <w:t>附件</w:t>
      </w:r>
      <w:r>
        <w:rPr>
          <w:rFonts w:hint="eastAsia" w:ascii="黑体" w:hAnsi="黑体" w:eastAsia="黑体" w:cs="黑体"/>
          <w:w w:val="95"/>
          <w:sz w:val="36"/>
          <w:lang w:val="en-US" w:eastAsia="zh-CN"/>
        </w:rPr>
        <w:t>4</w:t>
      </w:r>
    </w:p>
    <w:p>
      <w:pPr>
        <w:spacing w:line="560" w:lineRule="exact"/>
        <w:jc w:val="left"/>
        <w:rPr>
          <w:rFonts w:hint="eastAsia" w:ascii="宋体" w:hAnsi="宋体" w:eastAsia="宋体" w:cs="宋体"/>
          <w:w w:val="95"/>
          <w:sz w:val="36"/>
          <w:lang w:val="en-US" w:eastAsia="zh-CN"/>
        </w:rPr>
      </w:pP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w w:val="95"/>
          <w:sz w:val="36"/>
          <w:lang w:eastAsia="zh-CN"/>
        </w:rPr>
        <w:t>宁波市</w:t>
      </w:r>
      <w:r>
        <w:rPr>
          <w:rFonts w:hint="eastAsia" w:ascii="方正小标宋简体" w:hAnsi="华文中宋" w:eastAsia="方正小标宋简体"/>
          <w:w w:val="95"/>
          <w:sz w:val="36"/>
        </w:rPr>
        <w:t>海曙区教育局公开招聘</w:t>
      </w:r>
      <w:r>
        <w:rPr>
          <w:rFonts w:ascii="方正小标宋简体" w:eastAsia="方正小标宋简体"/>
          <w:w w:val="95"/>
          <w:sz w:val="36"/>
        </w:rPr>
        <w:t>20</w:t>
      </w:r>
      <w:r>
        <w:rPr>
          <w:rFonts w:hint="eastAsia" w:ascii="方正小标宋简体" w:eastAsia="方正小标宋简体"/>
          <w:w w:val="95"/>
          <w:sz w:val="36"/>
        </w:rPr>
        <w:t>2</w:t>
      </w:r>
      <w:r>
        <w:rPr>
          <w:rFonts w:hint="eastAsia" w:ascii="方正小标宋简体" w:eastAsia="方正小标宋简体"/>
          <w:w w:val="95"/>
          <w:sz w:val="36"/>
          <w:lang w:val="en-US" w:eastAsia="zh-CN"/>
        </w:rPr>
        <w:t>1</w:t>
      </w:r>
      <w:r>
        <w:rPr>
          <w:rFonts w:hint="eastAsia" w:ascii="方正小标宋简体" w:eastAsia="方正小标宋简体"/>
          <w:w w:val="95"/>
          <w:sz w:val="36"/>
        </w:rPr>
        <w:t>学</w:t>
      </w:r>
      <w:r>
        <w:rPr>
          <w:rFonts w:hint="eastAsia" w:ascii="方正小标宋简体" w:hAnsi="华文中宋" w:eastAsia="方正小标宋简体"/>
          <w:w w:val="95"/>
          <w:sz w:val="36"/>
        </w:rPr>
        <w:t>年事业编制中</w:t>
      </w:r>
      <w:r>
        <w:rPr>
          <w:rFonts w:hint="eastAsia" w:ascii="方正小标宋简体" w:hAnsi="华文中宋" w:eastAsia="方正小标宋简体"/>
          <w:w w:val="95"/>
          <w:sz w:val="36"/>
          <w:lang w:eastAsia="zh-CN"/>
        </w:rPr>
        <w:t>小</w:t>
      </w:r>
      <w:r>
        <w:rPr>
          <w:rFonts w:hint="eastAsia" w:ascii="方正小标宋简体" w:hAnsi="华文中宋" w:eastAsia="方正小标宋简体"/>
          <w:w w:val="95"/>
          <w:sz w:val="36"/>
        </w:rPr>
        <w:t>学教师</w:t>
      </w:r>
      <w:r>
        <w:rPr>
          <w:rFonts w:hint="eastAsia" w:ascii="方正小标宋简体" w:hAnsi="华文中宋" w:eastAsia="方正小标宋简体"/>
          <w:sz w:val="36"/>
        </w:rPr>
        <w:t>报名登记表（第一批）</w:t>
      </w:r>
    </w:p>
    <w:p>
      <w:pPr>
        <w:spacing w:line="400" w:lineRule="exact"/>
        <w:jc w:val="center"/>
        <w:rPr>
          <w:rFonts w:ascii="方正小标宋简体" w:eastAsia="方正小标宋简体"/>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0"/>
        <w:gridCol w:w="69"/>
        <w:gridCol w:w="259"/>
        <w:gridCol w:w="167"/>
        <w:gridCol w:w="158"/>
        <w:gridCol w:w="193"/>
        <w:gridCol w:w="133"/>
        <w:gridCol w:w="74"/>
        <w:gridCol w:w="252"/>
        <w:gridCol w:w="325"/>
        <w:gridCol w:w="220"/>
        <w:gridCol w:w="105"/>
        <w:gridCol w:w="325"/>
        <w:gridCol w:w="116"/>
        <w:gridCol w:w="9"/>
        <w:gridCol w:w="200"/>
        <w:gridCol w:w="392"/>
        <w:gridCol w:w="69"/>
        <w:gridCol w:w="96"/>
        <w:gridCol w:w="94"/>
        <w:gridCol w:w="85"/>
        <w:gridCol w:w="425"/>
        <w:gridCol w:w="192"/>
        <w:gridCol w:w="16"/>
        <w:gridCol w:w="131"/>
        <w:gridCol w:w="119"/>
        <w:gridCol w:w="251"/>
        <w:gridCol w:w="408"/>
        <w:gridCol w:w="23"/>
        <w:gridCol w:w="302"/>
        <w:gridCol w:w="325"/>
        <w:gridCol w:w="11"/>
        <w:gridCol w:w="271"/>
        <w:gridCol w:w="77"/>
        <w:gridCol w:w="741"/>
        <w:gridCol w:w="111"/>
        <w:gridCol w:w="929"/>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625" w:hRule="exact"/>
          <w:jc w:val="center"/>
        </w:trPr>
        <w:tc>
          <w:tcPr>
            <w:tcW w:w="1024"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73" w:type="dxa"/>
            <w:gridSpan w:val="8"/>
            <w:noWrap w:val="0"/>
            <w:vAlign w:val="center"/>
          </w:tcPr>
          <w:p>
            <w:pPr>
              <w:spacing w:line="320" w:lineRule="exact"/>
              <w:jc w:val="center"/>
              <w:rPr>
                <w:rFonts w:ascii="宋体"/>
                <w:szCs w:val="21"/>
              </w:rPr>
            </w:pPr>
          </w:p>
        </w:tc>
        <w:tc>
          <w:tcPr>
            <w:tcW w:w="797"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5"/>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5"/>
            <w:noWrap w:val="0"/>
            <w:vAlign w:val="center"/>
          </w:tcPr>
          <w:p>
            <w:pPr>
              <w:spacing w:line="320" w:lineRule="exact"/>
              <w:jc w:val="center"/>
              <w:rPr>
                <w:rFonts w:ascii="宋体"/>
                <w:szCs w:val="21"/>
              </w:rPr>
            </w:pPr>
          </w:p>
        </w:tc>
        <w:tc>
          <w:tcPr>
            <w:tcW w:w="932"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5"/>
            <w:noWrap w:val="0"/>
            <w:vAlign w:val="center"/>
          </w:tcPr>
          <w:p>
            <w:pPr>
              <w:spacing w:line="320" w:lineRule="exact"/>
              <w:jc w:val="center"/>
              <w:rPr>
                <w:rFonts w:ascii="宋体"/>
                <w:szCs w:val="21"/>
              </w:rPr>
            </w:pPr>
          </w:p>
        </w:tc>
        <w:tc>
          <w:tcPr>
            <w:tcW w:w="1781"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320"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3"/>
            <w:noWrap w:val="0"/>
            <w:vAlign w:val="center"/>
          </w:tcPr>
          <w:p>
            <w:pPr>
              <w:spacing w:line="280" w:lineRule="exact"/>
              <w:jc w:val="center"/>
              <w:rPr>
                <w:rFonts w:ascii="宋体"/>
                <w:szCs w:val="21"/>
              </w:rPr>
            </w:pPr>
          </w:p>
        </w:tc>
        <w:tc>
          <w:tcPr>
            <w:tcW w:w="392" w:type="dxa"/>
            <w:noWrap w:val="0"/>
            <w:vAlign w:val="center"/>
          </w:tcPr>
          <w:p>
            <w:pPr>
              <w:spacing w:line="280" w:lineRule="exact"/>
              <w:jc w:val="center"/>
              <w:rPr>
                <w:rFonts w:ascii="宋体"/>
                <w:szCs w:val="21"/>
              </w:rPr>
            </w:pPr>
          </w:p>
        </w:tc>
        <w:tc>
          <w:tcPr>
            <w:tcW w:w="344" w:type="dxa"/>
            <w:gridSpan w:val="4"/>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3"/>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59" w:type="dxa"/>
            <w:gridSpan w:val="3"/>
            <w:noWrap w:val="0"/>
            <w:vAlign w:val="center"/>
          </w:tcPr>
          <w:p>
            <w:pPr>
              <w:spacing w:line="280" w:lineRule="exact"/>
              <w:jc w:val="center"/>
              <w:rPr>
                <w:rFonts w:ascii="宋体"/>
                <w:szCs w:val="21"/>
              </w:rPr>
            </w:pPr>
          </w:p>
        </w:tc>
        <w:tc>
          <w:tcPr>
            <w:tcW w:w="1781" w:type="dxa"/>
            <w:gridSpan w:val="3"/>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559"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815" w:type="dxa"/>
            <w:gridSpan w:val="4"/>
            <w:noWrap w:val="0"/>
            <w:vAlign w:val="center"/>
          </w:tcPr>
          <w:p>
            <w:pPr>
              <w:spacing w:line="280" w:lineRule="exact"/>
              <w:jc w:val="center"/>
              <w:rPr>
                <w:rFonts w:ascii="宋体"/>
                <w:szCs w:val="21"/>
              </w:rPr>
            </w:pPr>
          </w:p>
        </w:tc>
        <w:tc>
          <w:tcPr>
            <w:tcW w:w="1460" w:type="dxa"/>
            <w:gridSpan w:val="8"/>
            <w:noWrap w:val="0"/>
            <w:vAlign w:val="center"/>
          </w:tcPr>
          <w:p>
            <w:pPr>
              <w:spacing w:line="280" w:lineRule="exact"/>
              <w:jc w:val="center"/>
              <w:rPr>
                <w:rFonts w:ascii="宋体"/>
                <w:szCs w:val="21"/>
              </w:rPr>
            </w:pPr>
            <w:r>
              <w:rPr>
                <w:rFonts w:hint="eastAsia" w:ascii="宋体" w:hAnsi="宋体"/>
                <w:szCs w:val="21"/>
              </w:rPr>
              <w:t>生源地（高校入学前户籍）</w:t>
            </w:r>
          </w:p>
        </w:tc>
        <w:tc>
          <w:tcPr>
            <w:tcW w:w="1111" w:type="dxa"/>
            <w:gridSpan w:val="6"/>
            <w:noWrap w:val="0"/>
            <w:vAlign w:val="center"/>
          </w:tcPr>
          <w:p>
            <w:pPr>
              <w:spacing w:line="280" w:lineRule="exact"/>
              <w:jc w:val="center"/>
              <w:rPr>
                <w:rFonts w:ascii="宋体"/>
                <w:szCs w:val="21"/>
              </w:rPr>
            </w:pPr>
          </w:p>
        </w:tc>
        <w:tc>
          <w:tcPr>
            <w:tcW w:w="908" w:type="dxa"/>
            <w:gridSpan w:val="6"/>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10"/>
            <w:noWrap w:val="0"/>
            <w:vAlign w:val="center"/>
          </w:tcPr>
          <w:p>
            <w:pPr>
              <w:spacing w:line="280" w:lineRule="exact"/>
              <w:jc w:val="center"/>
              <w:rPr>
                <w:rFonts w:ascii="宋体"/>
                <w:szCs w:val="21"/>
              </w:rPr>
            </w:pPr>
          </w:p>
        </w:tc>
        <w:tc>
          <w:tcPr>
            <w:tcW w:w="1781"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32" w:hRule="exact"/>
          <w:jc w:val="center"/>
        </w:trPr>
        <w:tc>
          <w:tcPr>
            <w:tcW w:w="1413"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777" w:type="dxa"/>
            <w:gridSpan w:val="4"/>
            <w:noWrap w:val="0"/>
            <w:vAlign w:val="center"/>
          </w:tcPr>
          <w:p>
            <w:pPr>
              <w:spacing w:line="260" w:lineRule="exact"/>
              <w:jc w:val="center"/>
              <w:rPr>
                <w:rFonts w:ascii="宋体"/>
                <w:szCs w:val="21"/>
              </w:rPr>
            </w:pPr>
            <w:r>
              <w:rPr>
                <w:rFonts w:hint="eastAsia" w:ascii="宋体" w:hAnsi="宋体"/>
                <w:szCs w:val="21"/>
              </w:rPr>
              <w:t>本科</w:t>
            </w:r>
          </w:p>
        </w:tc>
        <w:tc>
          <w:tcPr>
            <w:tcW w:w="2151" w:type="dxa"/>
            <w:gridSpan w:val="11"/>
            <w:noWrap w:val="0"/>
            <w:vAlign w:val="center"/>
          </w:tcPr>
          <w:p>
            <w:pPr>
              <w:spacing w:line="260" w:lineRule="exact"/>
              <w:jc w:val="center"/>
              <w:rPr>
                <w:rFonts w:ascii="宋体"/>
                <w:szCs w:val="21"/>
              </w:rPr>
            </w:pPr>
          </w:p>
        </w:tc>
        <w:tc>
          <w:tcPr>
            <w:tcW w:w="1227" w:type="dxa"/>
            <w:gridSpan w:val="9"/>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320" w:type="dxa"/>
            <w:gridSpan w:val="6"/>
            <w:vMerge w:val="restart"/>
            <w:noWrap w:val="0"/>
            <w:vAlign w:val="center"/>
          </w:tcPr>
          <w:p>
            <w:pPr>
              <w:spacing w:line="320" w:lineRule="exact"/>
              <w:jc w:val="center"/>
              <w:rPr>
                <w:rFonts w:ascii="宋体"/>
                <w:szCs w:val="21"/>
              </w:rPr>
            </w:pPr>
          </w:p>
        </w:tc>
        <w:tc>
          <w:tcPr>
            <w:tcW w:w="1089" w:type="dxa"/>
            <w:gridSpan w:val="3"/>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40" w:type="dxa"/>
            <w:gridSpan w:val="2"/>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23" w:hRule="exact"/>
          <w:jc w:val="center"/>
        </w:trPr>
        <w:tc>
          <w:tcPr>
            <w:tcW w:w="1413" w:type="dxa"/>
            <w:gridSpan w:val="3"/>
            <w:vMerge w:val="continue"/>
            <w:noWrap w:val="0"/>
            <w:vAlign w:val="center"/>
          </w:tcPr>
          <w:p>
            <w:pPr>
              <w:spacing w:line="320" w:lineRule="exact"/>
              <w:rPr>
                <w:rFonts w:ascii="宋体"/>
                <w:szCs w:val="21"/>
              </w:rPr>
            </w:pPr>
          </w:p>
        </w:tc>
        <w:tc>
          <w:tcPr>
            <w:tcW w:w="777" w:type="dxa"/>
            <w:gridSpan w:val="4"/>
            <w:noWrap w:val="0"/>
            <w:vAlign w:val="center"/>
          </w:tcPr>
          <w:p>
            <w:pPr>
              <w:spacing w:line="260" w:lineRule="exact"/>
              <w:jc w:val="center"/>
              <w:rPr>
                <w:rFonts w:ascii="宋体"/>
                <w:szCs w:val="21"/>
              </w:rPr>
            </w:pPr>
            <w:r>
              <w:rPr>
                <w:rFonts w:hint="eastAsia" w:ascii="宋体" w:hAnsi="宋体"/>
                <w:szCs w:val="21"/>
              </w:rPr>
              <w:t>硕研</w:t>
            </w:r>
          </w:p>
        </w:tc>
        <w:tc>
          <w:tcPr>
            <w:tcW w:w="2151" w:type="dxa"/>
            <w:gridSpan w:val="11"/>
            <w:noWrap w:val="0"/>
            <w:vAlign w:val="center"/>
          </w:tcPr>
          <w:p>
            <w:pPr>
              <w:spacing w:line="260" w:lineRule="exact"/>
              <w:jc w:val="center"/>
              <w:rPr>
                <w:rFonts w:ascii="宋体"/>
                <w:szCs w:val="21"/>
              </w:rPr>
            </w:pPr>
          </w:p>
        </w:tc>
        <w:tc>
          <w:tcPr>
            <w:tcW w:w="1227" w:type="dxa"/>
            <w:gridSpan w:val="9"/>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3"/>
            <w:vMerge w:val="continue"/>
            <w:noWrap w:val="0"/>
            <w:vAlign w:val="center"/>
          </w:tcPr>
          <w:p>
            <w:pPr>
              <w:spacing w:line="320" w:lineRule="exact"/>
              <w:jc w:val="center"/>
              <w:rPr>
                <w:rFonts w:ascii="宋体"/>
                <w:szCs w:val="21"/>
              </w:rPr>
            </w:pPr>
          </w:p>
        </w:tc>
        <w:tc>
          <w:tcPr>
            <w:tcW w:w="1040"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564" w:hRule="exact"/>
          <w:jc w:val="center"/>
        </w:trPr>
        <w:tc>
          <w:tcPr>
            <w:tcW w:w="1413"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928" w:type="dxa"/>
            <w:gridSpan w:val="15"/>
            <w:noWrap w:val="0"/>
            <w:vAlign w:val="center"/>
          </w:tcPr>
          <w:p>
            <w:pPr>
              <w:spacing w:line="320" w:lineRule="exact"/>
              <w:jc w:val="center"/>
              <w:rPr>
                <w:rFonts w:ascii="宋体"/>
                <w:szCs w:val="21"/>
              </w:rPr>
            </w:pPr>
          </w:p>
        </w:tc>
        <w:tc>
          <w:tcPr>
            <w:tcW w:w="1227" w:type="dxa"/>
            <w:gridSpan w:val="9"/>
            <w:noWrap w:val="0"/>
            <w:vAlign w:val="center"/>
          </w:tcPr>
          <w:p>
            <w:pPr>
              <w:spacing w:line="320" w:lineRule="exact"/>
              <w:jc w:val="center"/>
              <w:rPr>
                <w:rFonts w:ascii="宋体"/>
                <w:szCs w:val="21"/>
              </w:rPr>
            </w:pPr>
            <w:r>
              <w:rPr>
                <w:rFonts w:hint="eastAsia" w:ascii="宋体" w:hAnsi="宋体"/>
                <w:szCs w:val="21"/>
              </w:rPr>
              <w:t>联系电话</w:t>
            </w:r>
          </w:p>
        </w:tc>
        <w:tc>
          <w:tcPr>
            <w:tcW w:w="3449" w:type="dxa"/>
            <w:gridSpan w:val="11"/>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1388"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937"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36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888" w:hRule="atLeast"/>
          <w:jc w:val="center"/>
        </w:trPr>
        <w:tc>
          <w:tcPr>
            <w:tcW w:w="9017" w:type="dxa"/>
            <w:gridSpan w:val="38"/>
            <w:noWrap w:val="0"/>
            <w:vAlign w:val="center"/>
          </w:tcPr>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1195" w:hRule="atLeast"/>
          <w:jc w:val="center"/>
        </w:trPr>
        <w:tc>
          <w:tcPr>
            <w:tcW w:w="1024" w:type="dxa"/>
            <w:noWrap w:val="0"/>
            <w:vAlign w:val="center"/>
          </w:tcPr>
          <w:p>
            <w:pPr>
              <w:spacing w:line="320" w:lineRule="exact"/>
              <w:rPr>
                <w:rFonts w:ascii="宋体"/>
                <w:szCs w:val="21"/>
              </w:rPr>
            </w:pPr>
            <w:r>
              <w:rPr>
                <w:rFonts w:hint="eastAsia" w:ascii="宋体" w:hAnsi="宋体"/>
                <w:sz w:val="18"/>
                <w:szCs w:val="18"/>
              </w:rPr>
              <w:t>应聘岗位（请在应聘岗位前打√）</w:t>
            </w:r>
          </w:p>
        </w:tc>
        <w:tc>
          <w:tcPr>
            <w:tcW w:w="7993" w:type="dxa"/>
            <w:gridSpan w:val="37"/>
            <w:noWrap w:val="0"/>
            <w:vAlign w:val="center"/>
          </w:tcPr>
          <w:p>
            <w:pPr>
              <w:spacing w:line="400" w:lineRule="exact"/>
              <w:jc w:val="center"/>
              <w:rPr>
                <w:rFonts w:hint="eastAsia" w:ascii="宋体" w:hAnsi="宋体" w:eastAsia="宋体"/>
                <w:szCs w:val="21"/>
                <w:lang w:val="en-US" w:eastAsia="zh-CN"/>
              </w:rPr>
            </w:pPr>
            <w:r>
              <w:rPr>
                <w:rFonts w:hint="eastAsia" w:ascii="宋体" w:hAnsi="宋体"/>
                <w:szCs w:val="21"/>
              </w:rPr>
              <w:t>□ 初中语文    □ 初中数学    □ 初中英语    □ 初中科学</w:t>
            </w:r>
            <w:r>
              <w:rPr>
                <w:rFonts w:hint="eastAsia" w:ascii="宋体" w:hAnsi="宋体"/>
                <w:szCs w:val="21"/>
                <w:lang w:val="en-US" w:eastAsia="zh-CN"/>
              </w:rPr>
              <w:t xml:space="preserve">  </w:t>
            </w:r>
            <w:r>
              <w:rPr>
                <w:rFonts w:hint="eastAsia" w:ascii="宋体" w:hAnsi="宋体"/>
                <w:szCs w:val="21"/>
              </w:rPr>
              <w:t>□ 初中</w:t>
            </w:r>
            <w:r>
              <w:rPr>
                <w:rFonts w:hint="eastAsia" w:ascii="宋体" w:hAnsi="宋体"/>
                <w:szCs w:val="21"/>
                <w:lang w:eastAsia="zh-CN"/>
              </w:rPr>
              <w:t>社会</w:t>
            </w:r>
          </w:p>
          <w:p>
            <w:pPr>
              <w:spacing w:line="400" w:lineRule="exact"/>
              <w:jc w:val="center"/>
              <w:rPr>
                <w:rFonts w:hint="eastAsia" w:ascii="宋体" w:hAnsi="宋体" w:eastAsia="宋体"/>
                <w:szCs w:val="21"/>
                <w:lang w:eastAsia="zh-CN"/>
              </w:rPr>
            </w:pP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 xml:space="preserve">语文     □ </w:t>
            </w:r>
            <w:r>
              <w:rPr>
                <w:rFonts w:hint="eastAsia" w:ascii="宋体" w:hAnsi="宋体"/>
                <w:szCs w:val="21"/>
                <w:lang w:eastAsia="zh-CN"/>
              </w:rPr>
              <w:t>小学</w:t>
            </w:r>
            <w:r>
              <w:rPr>
                <w:rFonts w:hint="eastAsia" w:ascii="宋体" w:hAnsi="宋体"/>
                <w:szCs w:val="21"/>
              </w:rPr>
              <w:t xml:space="preserve">数学     □ </w:t>
            </w:r>
            <w:r>
              <w:rPr>
                <w:rFonts w:hint="eastAsia" w:ascii="宋体" w:hAnsi="宋体"/>
                <w:szCs w:val="21"/>
                <w:lang w:eastAsia="zh-CN"/>
              </w:rPr>
              <w:t>小学</w:t>
            </w:r>
            <w:r>
              <w:rPr>
                <w:rFonts w:hint="eastAsia" w:ascii="宋体" w:hAnsi="宋体"/>
                <w:szCs w:val="21"/>
              </w:rPr>
              <w:t>英语      □</w:t>
            </w:r>
            <w:r>
              <w:rPr>
                <w:rFonts w:hint="eastAsia" w:ascii="宋体" w:hAnsi="宋体"/>
                <w:szCs w:val="21"/>
                <w:lang w:eastAsia="zh-CN"/>
              </w:rPr>
              <w:t>小学心理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578" w:hRule="atLeast"/>
          <w:jc w:val="center"/>
        </w:trPr>
        <w:tc>
          <w:tcPr>
            <w:tcW w:w="1024" w:type="dxa"/>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平行</w:t>
            </w:r>
          </w:p>
          <w:p>
            <w:pPr>
              <w:spacing w:line="320" w:lineRule="exact"/>
              <w:jc w:val="center"/>
              <w:rPr>
                <w:rFonts w:hint="eastAsia" w:ascii="宋体" w:hAnsi="宋体" w:eastAsia="宋体"/>
                <w:szCs w:val="21"/>
                <w:lang w:eastAsia="zh-CN"/>
              </w:rPr>
            </w:pPr>
            <w:r>
              <w:rPr>
                <w:rFonts w:hint="eastAsia" w:ascii="宋体" w:hAnsi="宋体"/>
                <w:szCs w:val="21"/>
              </w:rPr>
              <w:t>志愿</w:t>
            </w:r>
            <w:r>
              <w:rPr>
                <w:rFonts w:hint="eastAsia" w:ascii="宋体" w:hAnsi="宋体"/>
                <w:szCs w:val="21"/>
                <w:lang w:val="en-US" w:eastAsia="zh-CN"/>
              </w:rPr>
              <w:t>1</w:t>
            </w:r>
          </w:p>
        </w:tc>
        <w:tc>
          <w:tcPr>
            <w:tcW w:w="2725" w:type="dxa"/>
            <w:gridSpan w:val="15"/>
            <w:noWrap w:val="0"/>
            <w:vAlign w:val="center"/>
          </w:tcPr>
          <w:p>
            <w:pPr>
              <w:spacing w:line="320" w:lineRule="exact"/>
              <w:jc w:val="center"/>
              <w:rPr>
                <w:rFonts w:ascii="宋体"/>
                <w:szCs w:val="21"/>
              </w:rPr>
            </w:pPr>
          </w:p>
        </w:tc>
        <w:tc>
          <w:tcPr>
            <w:tcW w:w="851" w:type="dxa"/>
            <w:gridSpan w:val="5"/>
            <w:noWrap w:val="0"/>
            <w:vAlign w:val="center"/>
          </w:tcPr>
          <w:p>
            <w:pPr>
              <w:spacing w:line="320" w:lineRule="exact"/>
              <w:jc w:val="center"/>
              <w:rPr>
                <w:rFonts w:hint="eastAsia" w:ascii="宋体" w:hAnsi="宋体"/>
                <w:szCs w:val="21"/>
                <w:lang w:eastAsia="zh-CN"/>
              </w:rPr>
            </w:pPr>
            <w:r>
              <w:rPr>
                <w:rFonts w:hint="eastAsia" w:ascii="宋体" w:hAnsi="宋体"/>
                <w:szCs w:val="21"/>
                <w:lang w:eastAsia="zh-CN"/>
              </w:rPr>
              <w:t>平行</w:t>
            </w:r>
          </w:p>
          <w:p>
            <w:pPr>
              <w:spacing w:line="320" w:lineRule="exact"/>
              <w:jc w:val="center"/>
              <w:rPr>
                <w:rFonts w:hint="default" w:ascii="宋体" w:hAnsi="宋体"/>
                <w:szCs w:val="21"/>
                <w:lang w:val="en-US"/>
              </w:rPr>
            </w:pPr>
            <w:r>
              <w:rPr>
                <w:rFonts w:hint="eastAsia" w:ascii="宋体" w:hAnsi="宋体"/>
                <w:szCs w:val="21"/>
                <w:lang w:eastAsia="zh-CN"/>
              </w:rPr>
              <w:t>志愿</w:t>
            </w:r>
            <w:r>
              <w:rPr>
                <w:rFonts w:hint="eastAsia" w:ascii="宋体" w:hAnsi="宋体"/>
                <w:szCs w:val="21"/>
                <w:lang w:val="en-US" w:eastAsia="zh-CN"/>
              </w:rPr>
              <w:t>2</w:t>
            </w:r>
          </w:p>
        </w:tc>
        <w:tc>
          <w:tcPr>
            <w:tcW w:w="2559" w:type="dxa"/>
            <w:gridSpan w:val="13"/>
            <w:noWrap w:val="0"/>
            <w:vAlign w:val="center"/>
          </w:tcPr>
          <w:p>
            <w:pPr>
              <w:spacing w:line="320" w:lineRule="exact"/>
              <w:rPr>
                <w:rFonts w:ascii="宋体"/>
                <w:szCs w:val="21"/>
              </w:rPr>
            </w:pPr>
          </w:p>
        </w:tc>
        <w:tc>
          <w:tcPr>
            <w:tcW w:w="929" w:type="dxa"/>
            <w:gridSpan w:val="3"/>
            <w:noWrap w:val="0"/>
            <w:vAlign w:val="center"/>
          </w:tcPr>
          <w:p>
            <w:pPr>
              <w:spacing w:line="320" w:lineRule="exact"/>
              <w:rPr>
                <w:rFonts w:hint="eastAsia" w:ascii="宋体"/>
                <w:szCs w:val="21"/>
              </w:rPr>
            </w:pPr>
            <w:r>
              <w:rPr>
                <w:rFonts w:hint="eastAsia" w:ascii="宋体"/>
                <w:szCs w:val="21"/>
              </w:rPr>
              <w:t>是否服</w:t>
            </w:r>
          </w:p>
          <w:p>
            <w:pPr>
              <w:spacing w:line="320" w:lineRule="exact"/>
              <w:rPr>
                <w:rFonts w:ascii="宋体"/>
                <w:szCs w:val="21"/>
              </w:rPr>
            </w:pPr>
            <w:r>
              <w:rPr>
                <w:rFonts w:hint="eastAsia" w:ascii="宋体"/>
                <w:szCs w:val="21"/>
              </w:rPr>
              <w:t>从分配</w:t>
            </w:r>
          </w:p>
        </w:tc>
        <w:tc>
          <w:tcPr>
            <w:tcW w:w="929" w:type="dxa"/>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99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初审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386" w:type="dxa"/>
            <w:gridSpan w:val="18"/>
            <w:noWrap w:val="0"/>
            <w:vAlign w:val="center"/>
          </w:tcPr>
          <w:p>
            <w:pPr>
              <w:spacing w:line="320" w:lineRule="exact"/>
              <w:jc w:val="center"/>
              <w:rPr>
                <w:rFonts w:ascii="宋体"/>
                <w:szCs w:val="21"/>
              </w:rPr>
            </w:pPr>
          </w:p>
        </w:tc>
        <w:tc>
          <w:tcPr>
            <w:tcW w:w="892" w:type="dxa"/>
            <w:gridSpan w:val="5"/>
            <w:noWrap w:val="0"/>
            <w:vAlign w:val="center"/>
          </w:tcPr>
          <w:p>
            <w:pPr>
              <w:spacing w:line="320" w:lineRule="exact"/>
              <w:jc w:val="center"/>
              <w:rPr>
                <w:rFonts w:ascii="宋体"/>
                <w:szCs w:val="21"/>
              </w:rPr>
            </w:pPr>
            <w:r>
              <w:rPr>
                <w:rFonts w:hint="eastAsia" w:ascii="宋体" w:hAnsi="宋体"/>
                <w:szCs w:val="21"/>
              </w:rPr>
              <w:t>复审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715" w:type="dxa"/>
            <w:gridSpan w:val="14"/>
            <w:noWrap w:val="0"/>
            <w:vAlign w:val="center"/>
          </w:tcPr>
          <w:p>
            <w:pPr>
              <w:spacing w:line="320" w:lineRule="exact"/>
              <w:rPr>
                <w:rFonts w:ascii="宋体"/>
                <w:szCs w:val="21"/>
              </w:rPr>
            </w:pPr>
          </w:p>
        </w:tc>
      </w:tr>
    </w:tbl>
    <w:p>
      <w:pPr>
        <w:spacing w:line="320" w:lineRule="exact"/>
        <w:rPr>
          <w:rFonts w:hint="eastAsia" w:ascii="方正小标宋简体" w:eastAsia="方正小标宋简体"/>
          <w:color w:val="000000"/>
          <w:sz w:val="36"/>
          <w:szCs w:val="36"/>
        </w:rPr>
      </w:pPr>
      <w:r>
        <w:rPr>
          <w:rFonts w:hint="eastAsia" w:ascii="宋体" w:hAnsi="宋体"/>
          <w:b/>
          <w:bCs/>
          <w:szCs w:val="21"/>
        </w:rPr>
        <w:t>说明：请不要随意调整表格格式，表格内容请在一张A4纸中呈现。</w:t>
      </w:r>
    </w:p>
    <w:p>
      <w:pPr>
        <w:pStyle w:val="4"/>
        <w:spacing w:before="0" w:beforeAutospacing="0" w:after="0" w:afterAutospacing="0" w:line="500" w:lineRule="exact"/>
        <w:rPr>
          <w:rFonts w:hint="eastAsia" w:ascii="黑体" w:eastAsia="黑体"/>
          <w:sz w:val="32"/>
          <w:szCs w:val="32"/>
        </w:rPr>
      </w:pPr>
    </w:p>
    <w:p>
      <w:pPr>
        <w:pStyle w:val="4"/>
        <w:spacing w:before="0" w:beforeAutospacing="0" w:after="0" w:afterAutospacing="0" w:line="50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5</w:t>
      </w:r>
    </w:p>
    <w:p>
      <w:pPr>
        <w:pStyle w:val="4"/>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color w:val="000000"/>
          <w:sz w:val="32"/>
          <w:szCs w:val="32"/>
          <w:lang w:val="en-US" w:eastAsia="zh-CN"/>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lang w:val="en-US" w:eastAsia="zh-CN"/>
        </w:rPr>
        <w:t>1</w:t>
      </w:r>
      <w:r>
        <w:rPr>
          <w:rFonts w:hint="eastAsia" w:ascii="仿宋_GB2312" w:hAnsi="宋体" w:eastAsia="仿宋_GB2312" w:cs="宋体"/>
          <w:spacing w:val="-6"/>
          <w:kern w:val="0"/>
          <w:sz w:val="32"/>
          <w:szCs w:val="32"/>
        </w:rPr>
        <w:t>学年事业编制中</w:t>
      </w:r>
      <w:r>
        <w:rPr>
          <w:rFonts w:hint="eastAsia" w:ascii="仿宋_GB2312" w:hAnsi="宋体" w:eastAsia="仿宋_GB2312" w:cs="宋体"/>
          <w:spacing w:val="-6"/>
          <w:kern w:val="0"/>
          <w:sz w:val="32"/>
          <w:szCs w:val="32"/>
          <w:lang w:eastAsia="zh-CN"/>
        </w:rPr>
        <w:t>小</w:t>
      </w:r>
      <w:r>
        <w:rPr>
          <w:rFonts w:hint="eastAsia" w:ascii="仿宋_GB2312" w:hAnsi="宋体" w:eastAsia="仿宋_GB2312" w:cs="宋体"/>
          <w:spacing w:val="-6"/>
          <w:kern w:val="0"/>
          <w:sz w:val="32"/>
          <w:szCs w:val="32"/>
        </w:rPr>
        <w:t>学教师报名登记表（第一批）》</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7</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ascii="仿宋_GB2312" w:hAnsi="宋体" w:eastAsia="仿宋_GB2312" w:cs="宋体"/>
          <w:spacing w:val="-6"/>
          <w:kern w:val="0"/>
          <w:sz w:val="32"/>
          <w:szCs w:val="32"/>
        </w:rPr>
        <w:t>.报名所需的各类证明或证书</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：院校出具的师范类证明、英语专业四</w:t>
      </w:r>
      <w:r>
        <w:rPr>
          <w:rFonts w:hint="eastAsia" w:ascii="仿宋_GB2312" w:hAnsi="宋体" w:eastAsia="仿宋_GB2312" w:cs="宋体"/>
          <w:spacing w:val="-6"/>
          <w:kern w:val="0"/>
          <w:sz w:val="32"/>
          <w:szCs w:val="32"/>
          <w:lang w:eastAsia="zh-CN"/>
        </w:rPr>
        <w:t>级</w:t>
      </w:r>
      <w:r>
        <w:rPr>
          <w:rFonts w:hint="eastAsia" w:ascii="仿宋_GB2312" w:hAnsi="宋体" w:eastAsia="仿宋_GB2312" w:cs="宋体"/>
          <w:spacing w:val="-6"/>
          <w:kern w:val="0"/>
          <w:sz w:val="32"/>
          <w:szCs w:val="32"/>
        </w:rPr>
        <w:t>或英语专业八级证书等。</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9</w:t>
      </w:r>
      <w:r>
        <w:rPr>
          <w:rFonts w:hint="eastAsia" w:ascii="仿宋_GB2312" w:hAnsi="宋体" w:eastAsia="仿宋_GB2312" w:cs="宋体"/>
          <w:spacing w:val="-6"/>
          <w:kern w:val="0"/>
          <w:sz w:val="32"/>
          <w:szCs w:val="32"/>
        </w:rPr>
        <w:t>.课程与教学论、学科教学、</w:t>
      </w:r>
      <w:r>
        <w:rPr>
          <w:rFonts w:hint="eastAsia" w:ascii="仿宋_GB2312" w:hAnsi="宋体" w:eastAsia="仿宋_GB2312" w:cs="宋体"/>
          <w:spacing w:val="-6"/>
          <w:kern w:val="0"/>
          <w:sz w:val="32"/>
          <w:szCs w:val="32"/>
          <w:lang w:eastAsia="zh-CN"/>
        </w:rPr>
        <w:t>小学教育、</w:t>
      </w:r>
      <w:r>
        <w:rPr>
          <w:rFonts w:hint="eastAsia" w:ascii="仿宋_GB2312" w:hAnsi="宋体" w:eastAsia="仿宋_GB2312" w:cs="宋体"/>
          <w:spacing w:val="-6"/>
          <w:kern w:val="0"/>
          <w:sz w:val="32"/>
          <w:szCs w:val="32"/>
        </w:rPr>
        <w:t>翻译、外国语言学及应用语言学等专业的报考人员还须提供院校相关专业方向或侧重方向证明及学习成绩单。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10</w:t>
      </w:r>
      <w:r>
        <w:rPr>
          <w:rFonts w:hint="eastAsia" w:ascii="仿宋_GB2312" w:hAnsi="宋体" w:eastAsia="仿宋_GB2312" w:cs="宋体"/>
          <w:spacing w:val="-6"/>
          <w:kern w:val="0"/>
          <w:sz w:val="32"/>
          <w:szCs w:val="32"/>
        </w:rPr>
        <w:t>.代表性荣誉证书。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黑体" w:hAnsi="黑体" w:eastAsia="黑体" w:cs="黑体"/>
          <w:spacing w:val="-6"/>
          <w:kern w:val="0"/>
          <w:sz w:val="32"/>
          <w:szCs w:val="32"/>
          <w:lang w:eastAsia="zh-CN"/>
        </w:rPr>
      </w:pPr>
      <w:r>
        <w:rPr>
          <w:rFonts w:hint="eastAsia" w:ascii="仿宋_GB2312" w:hAnsi="宋体" w:eastAsia="仿宋_GB2312" w:cs="宋体"/>
          <w:spacing w:val="-6"/>
          <w:kern w:val="0"/>
          <w:sz w:val="32"/>
          <w:szCs w:val="32"/>
        </w:rPr>
        <w:t>4.上述相关材料均需提供原件和复印件1份。</w:t>
      </w:r>
    </w:p>
    <w:p>
      <w:pPr>
        <w:widowControl/>
        <w:spacing w:line="500" w:lineRule="exact"/>
        <w:jc w:val="left"/>
        <w:rPr>
          <w:rFonts w:hint="eastAsia" w:ascii="黑体" w:hAnsi="黑体" w:eastAsia="黑体" w:cs="黑体"/>
          <w:spacing w:val="-6"/>
          <w:kern w:val="0"/>
          <w:sz w:val="32"/>
          <w:szCs w:val="32"/>
          <w:lang w:eastAsia="zh-CN"/>
        </w:rPr>
      </w:pPr>
    </w:p>
    <w:p>
      <w:pPr>
        <w:widowControl/>
        <w:spacing w:line="500" w:lineRule="exact"/>
        <w:jc w:val="left"/>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eastAsia="zh-CN"/>
        </w:rPr>
        <w:t>附件</w:t>
      </w:r>
      <w:r>
        <w:rPr>
          <w:rFonts w:hint="eastAsia" w:ascii="黑体" w:hAnsi="黑体" w:eastAsia="黑体" w:cs="黑体"/>
          <w:spacing w:val="-6"/>
          <w:kern w:val="0"/>
          <w:sz w:val="32"/>
          <w:szCs w:val="32"/>
          <w:lang w:val="en-US" w:eastAsia="zh-CN"/>
        </w:rPr>
        <w:t>6</w:t>
      </w:r>
    </w:p>
    <w:p>
      <w:pPr>
        <w:snapToGrid w:val="0"/>
        <w:spacing w:line="580" w:lineRule="exact"/>
        <w:jc w:val="both"/>
        <w:textAlignment w:val="center"/>
        <w:rPr>
          <w:rFonts w:hint="eastAsia" w:ascii="方正小标宋简体" w:hAnsi="方正小标宋简体" w:eastAsia="方正小标宋简体" w:cs="方正小标宋简体"/>
          <w:kern w:val="0"/>
          <w:sz w:val="44"/>
          <w:szCs w:val="44"/>
          <w:lang w:val="en-US" w:eastAsia="zh-CN"/>
        </w:rPr>
      </w:pPr>
      <w:r>
        <w:rPr>
          <w:rFonts w:hint="eastAsia" w:ascii="仿宋_GB2312" w:hAnsi="宋体" w:eastAsia="仿宋_GB2312" w:cs="宋体"/>
          <w:spacing w:val="-6"/>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申报日期：2020年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default" w:ascii="仿宋_GB2312" w:hAnsi="宋体" w:eastAsia="仿宋_GB2312" w:cs="宋体"/>
          <w:spacing w:val="-6"/>
          <w:kern w:val="0"/>
          <w:sz w:val="32"/>
          <w:szCs w:val="32"/>
          <w:lang w:val="en-US" w:eastAsia="zh-CN"/>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D19DA"/>
    <w:rsid w:val="006D47BC"/>
    <w:rsid w:val="006F7D77"/>
    <w:rsid w:val="00701309"/>
    <w:rsid w:val="007173C2"/>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4003"/>
    <w:rsid w:val="00CB14D8"/>
    <w:rsid w:val="00CB1EAE"/>
    <w:rsid w:val="00CB3A7A"/>
    <w:rsid w:val="00CC1F4A"/>
    <w:rsid w:val="00CC24EF"/>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72277"/>
    <w:rsid w:val="00E8260D"/>
    <w:rsid w:val="00E84C0B"/>
    <w:rsid w:val="00E866A3"/>
    <w:rsid w:val="00E9280C"/>
    <w:rsid w:val="00E95448"/>
    <w:rsid w:val="00EA6FDE"/>
    <w:rsid w:val="00ED4734"/>
    <w:rsid w:val="00ED4DF7"/>
    <w:rsid w:val="00EF48D5"/>
    <w:rsid w:val="00F02974"/>
    <w:rsid w:val="00F04268"/>
    <w:rsid w:val="00F11EF4"/>
    <w:rsid w:val="00F24769"/>
    <w:rsid w:val="00F2682A"/>
    <w:rsid w:val="00F35799"/>
    <w:rsid w:val="00F3628F"/>
    <w:rsid w:val="00F4372A"/>
    <w:rsid w:val="00F94DA1"/>
    <w:rsid w:val="00F964A2"/>
    <w:rsid w:val="00FB54BA"/>
    <w:rsid w:val="00FC655D"/>
    <w:rsid w:val="00FF24BB"/>
    <w:rsid w:val="00FF4A02"/>
    <w:rsid w:val="00FF5DE9"/>
    <w:rsid w:val="01962267"/>
    <w:rsid w:val="01E72689"/>
    <w:rsid w:val="01FE6562"/>
    <w:rsid w:val="03A60E1F"/>
    <w:rsid w:val="03C854CF"/>
    <w:rsid w:val="03F50028"/>
    <w:rsid w:val="044A7029"/>
    <w:rsid w:val="04E25BDD"/>
    <w:rsid w:val="06A1690C"/>
    <w:rsid w:val="06AC6509"/>
    <w:rsid w:val="06BB1FE3"/>
    <w:rsid w:val="07121292"/>
    <w:rsid w:val="07B645CE"/>
    <w:rsid w:val="08430AF4"/>
    <w:rsid w:val="08FC3DC4"/>
    <w:rsid w:val="0A3D5CFE"/>
    <w:rsid w:val="0A73691A"/>
    <w:rsid w:val="0A9B179E"/>
    <w:rsid w:val="0AA7474F"/>
    <w:rsid w:val="0B943468"/>
    <w:rsid w:val="0D1236CA"/>
    <w:rsid w:val="0D62384F"/>
    <w:rsid w:val="0D6C3A8C"/>
    <w:rsid w:val="0D9F2714"/>
    <w:rsid w:val="0DAF1232"/>
    <w:rsid w:val="0DDB281B"/>
    <w:rsid w:val="0E4B0006"/>
    <w:rsid w:val="0EAF2A56"/>
    <w:rsid w:val="0ED37D98"/>
    <w:rsid w:val="0F1D6236"/>
    <w:rsid w:val="0FCD4C6B"/>
    <w:rsid w:val="0FD03803"/>
    <w:rsid w:val="10A948F7"/>
    <w:rsid w:val="10DA49DE"/>
    <w:rsid w:val="124550F9"/>
    <w:rsid w:val="13AB0121"/>
    <w:rsid w:val="14755E10"/>
    <w:rsid w:val="147A6685"/>
    <w:rsid w:val="14924140"/>
    <w:rsid w:val="14AA152A"/>
    <w:rsid w:val="152A3FF4"/>
    <w:rsid w:val="15E60C2E"/>
    <w:rsid w:val="16AE0974"/>
    <w:rsid w:val="1775440D"/>
    <w:rsid w:val="17A07BE5"/>
    <w:rsid w:val="17C64551"/>
    <w:rsid w:val="18024A54"/>
    <w:rsid w:val="181C0775"/>
    <w:rsid w:val="181C3A02"/>
    <w:rsid w:val="18285819"/>
    <w:rsid w:val="188A4945"/>
    <w:rsid w:val="18AB7652"/>
    <w:rsid w:val="18B504C3"/>
    <w:rsid w:val="18CB023A"/>
    <w:rsid w:val="18EE4684"/>
    <w:rsid w:val="1A1020DB"/>
    <w:rsid w:val="1B8F5FF7"/>
    <w:rsid w:val="1D730EF0"/>
    <w:rsid w:val="1DD73905"/>
    <w:rsid w:val="1E03786F"/>
    <w:rsid w:val="1E756ADB"/>
    <w:rsid w:val="1F193756"/>
    <w:rsid w:val="1FB15DBD"/>
    <w:rsid w:val="1FF57B6B"/>
    <w:rsid w:val="20663E36"/>
    <w:rsid w:val="214407B8"/>
    <w:rsid w:val="216876AF"/>
    <w:rsid w:val="21BC0C30"/>
    <w:rsid w:val="227448FF"/>
    <w:rsid w:val="22D60B08"/>
    <w:rsid w:val="22FF7D86"/>
    <w:rsid w:val="249B3652"/>
    <w:rsid w:val="255E6CBB"/>
    <w:rsid w:val="25C15544"/>
    <w:rsid w:val="25EC2249"/>
    <w:rsid w:val="25F33564"/>
    <w:rsid w:val="2602298E"/>
    <w:rsid w:val="26EE5740"/>
    <w:rsid w:val="27F7797D"/>
    <w:rsid w:val="28430D98"/>
    <w:rsid w:val="28C94136"/>
    <w:rsid w:val="291F2627"/>
    <w:rsid w:val="293E234D"/>
    <w:rsid w:val="29D07389"/>
    <w:rsid w:val="2A3C0200"/>
    <w:rsid w:val="2A441CA6"/>
    <w:rsid w:val="2AFB0C0E"/>
    <w:rsid w:val="2B695D10"/>
    <w:rsid w:val="2B8F0CB0"/>
    <w:rsid w:val="2BB143F6"/>
    <w:rsid w:val="2BB83FA9"/>
    <w:rsid w:val="2BDE0487"/>
    <w:rsid w:val="2C8C4F65"/>
    <w:rsid w:val="2D2B04C3"/>
    <w:rsid w:val="2D8C7CB3"/>
    <w:rsid w:val="2D8F77B1"/>
    <w:rsid w:val="2DEA1A1E"/>
    <w:rsid w:val="2E6735FA"/>
    <w:rsid w:val="2EC55E90"/>
    <w:rsid w:val="2F06063F"/>
    <w:rsid w:val="2F5D5091"/>
    <w:rsid w:val="2FAB70FB"/>
    <w:rsid w:val="2FBC164D"/>
    <w:rsid w:val="30513D77"/>
    <w:rsid w:val="3372381D"/>
    <w:rsid w:val="33835D15"/>
    <w:rsid w:val="33F55A8A"/>
    <w:rsid w:val="34D1315F"/>
    <w:rsid w:val="34D41F7C"/>
    <w:rsid w:val="351D404C"/>
    <w:rsid w:val="354A36FD"/>
    <w:rsid w:val="36A86CC6"/>
    <w:rsid w:val="381C7CC0"/>
    <w:rsid w:val="382442E3"/>
    <w:rsid w:val="38267BFE"/>
    <w:rsid w:val="383076D4"/>
    <w:rsid w:val="38454949"/>
    <w:rsid w:val="388C2E31"/>
    <w:rsid w:val="39735D5D"/>
    <w:rsid w:val="398D6085"/>
    <w:rsid w:val="39DF6ED1"/>
    <w:rsid w:val="3A060627"/>
    <w:rsid w:val="3A257C21"/>
    <w:rsid w:val="3A447061"/>
    <w:rsid w:val="3B0D7815"/>
    <w:rsid w:val="3B373FC9"/>
    <w:rsid w:val="3B414EC1"/>
    <w:rsid w:val="3B7C28E6"/>
    <w:rsid w:val="3BC86C0D"/>
    <w:rsid w:val="3BD837B9"/>
    <w:rsid w:val="3BFA1E94"/>
    <w:rsid w:val="3C047C81"/>
    <w:rsid w:val="3CCA0E64"/>
    <w:rsid w:val="3DD07DFD"/>
    <w:rsid w:val="3E110966"/>
    <w:rsid w:val="3E456168"/>
    <w:rsid w:val="3E9F7E35"/>
    <w:rsid w:val="3F5E4CB6"/>
    <w:rsid w:val="3F8B0C71"/>
    <w:rsid w:val="3FE8459E"/>
    <w:rsid w:val="40EA01B8"/>
    <w:rsid w:val="412C073F"/>
    <w:rsid w:val="41440896"/>
    <w:rsid w:val="41B72D1D"/>
    <w:rsid w:val="426C0F8A"/>
    <w:rsid w:val="42D51484"/>
    <w:rsid w:val="42DC3A58"/>
    <w:rsid w:val="42F029B7"/>
    <w:rsid w:val="44120B60"/>
    <w:rsid w:val="44231E55"/>
    <w:rsid w:val="442876BC"/>
    <w:rsid w:val="445312F8"/>
    <w:rsid w:val="4476213C"/>
    <w:rsid w:val="44770F61"/>
    <w:rsid w:val="44BC0A72"/>
    <w:rsid w:val="46CF72C4"/>
    <w:rsid w:val="473F6A82"/>
    <w:rsid w:val="47762C52"/>
    <w:rsid w:val="47C5637E"/>
    <w:rsid w:val="49030DDD"/>
    <w:rsid w:val="491F2551"/>
    <w:rsid w:val="49826027"/>
    <w:rsid w:val="49EB3BFA"/>
    <w:rsid w:val="4B4722EA"/>
    <w:rsid w:val="4B811291"/>
    <w:rsid w:val="4B985A3B"/>
    <w:rsid w:val="4BCF4845"/>
    <w:rsid w:val="4D775EC9"/>
    <w:rsid w:val="4D927B42"/>
    <w:rsid w:val="4E626F62"/>
    <w:rsid w:val="4E8C08A3"/>
    <w:rsid w:val="4F591590"/>
    <w:rsid w:val="4F6C6FCD"/>
    <w:rsid w:val="4F762E64"/>
    <w:rsid w:val="4FBC72EE"/>
    <w:rsid w:val="50753B3C"/>
    <w:rsid w:val="5079197E"/>
    <w:rsid w:val="50830B87"/>
    <w:rsid w:val="508D007B"/>
    <w:rsid w:val="513E607D"/>
    <w:rsid w:val="534F3DEC"/>
    <w:rsid w:val="53A61230"/>
    <w:rsid w:val="53B46863"/>
    <w:rsid w:val="551C4120"/>
    <w:rsid w:val="55240FDE"/>
    <w:rsid w:val="55940C10"/>
    <w:rsid w:val="560B7753"/>
    <w:rsid w:val="5646052F"/>
    <w:rsid w:val="564D6CE3"/>
    <w:rsid w:val="56540855"/>
    <w:rsid w:val="575170A2"/>
    <w:rsid w:val="57CC39AE"/>
    <w:rsid w:val="57FC12E9"/>
    <w:rsid w:val="58566687"/>
    <w:rsid w:val="586848A7"/>
    <w:rsid w:val="58E17EA4"/>
    <w:rsid w:val="599075DF"/>
    <w:rsid w:val="5A0A7B7E"/>
    <w:rsid w:val="5A7E7F15"/>
    <w:rsid w:val="5B1601CC"/>
    <w:rsid w:val="5B200CF4"/>
    <w:rsid w:val="5B3220FC"/>
    <w:rsid w:val="5B9455CA"/>
    <w:rsid w:val="5BCA0B19"/>
    <w:rsid w:val="5C1E4ADD"/>
    <w:rsid w:val="5C771C2A"/>
    <w:rsid w:val="5D057637"/>
    <w:rsid w:val="5D0E4CF4"/>
    <w:rsid w:val="5D360EE4"/>
    <w:rsid w:val="5F9308A0"/>
    <w:rsid w:val="602235CF"/>
    <w:rsid w:val="603F6D79"/>
    <w:rsid w:val="611F0B1A"/>
    <w:rsid w:val="623011E2"/>
    <w:rsid w:val="625A1B98"/>
    <w:rsid w:val="62CC4F6F"/>
    <w:rsid w:val="639A5A92"/>
    <w:rsid w:val="640B2290"/>
    <w:rsid w:val="645015B5"/>
    <w:rsid w:val="648A4795"/>
    <w:rsid w:val="64E91F23"/>
    <w:rsid w:val="6520324B"/>
    <w:rsid w:val="652459D2"/>
    <w:rsid w:val="656F3DF7"/>
    <w:rsid w:val="665C6826"/>
    <w:rsid w:val="667B1DC4"/>
    <w:rsid w:val="66E542E4"/>
    <w:rsid w:val="67DB329A"/>
    <w:rsid w:val="68003F1E"/>
    <w:rsid w:val="6800673C"/>
    <w:rsid w:val="68292EBD"/>
    <w:rsid w:val="68295FE3"/>
    <w:rsid w:val="68842EBC"/>
    <w:rsid w:val="69900D56"/>
    <w:rsid w:val="6A0145E6"/>
    <w:rsid w:val="6A212D29"/>
    <w:rsid w:val="6A6000AE"/>
    <w:rsid w:val="6AAA4CA5"/>
    <w:rsid w:val="6AEA2D58"/>
    <w:rsid w:val="6B314565"/>
    <w:rsid w:val="6B44488B"/>
    <w:rsid w:val="6B5577C9"/>
    <w:rsid w:val="6B656F27"/>
    <w:rsid w:val="6BB76244"/>
    <w:rsid w:val="6CA0487F"/>
    <w:rsid w:val="6CBA628F"/>
    <w:rsid w:val="6D2F0117"/>
    <w:rsid w:val="6DAA0AEA"/>
    <w:rsid w:val="6E6267F0"/>
    <w:rsid w:val="6E866B5D"/>
    <w:rsid w:val="6ECA6DAD"/>
    <w:rsid w:val="6F0272A5"/>
    <w:rsid w:val="703A2B62"/>
    <w:rsid w:val="703E0DBC"/>
    <w:rsid w:val="70AD5802"/>
    <w:rsid w:val="71DC7D67"/>
    <w:rsid w:val="72B9036B"/>
    <w:rsid w:val="733773AA"/>
    <w:rsid w:val="740A6B23"/>
    <w:rsid w:val="742131EC"/>
    <w:rsid w:val="74B26469"/>
    <w:rsid w:val="74BE26D4"/>
    <w:rsid w:val="754C5DCB"/>
    <w:rsid w:val="75574DD6"/>
    <w:rsid w:val="757F3822"/>
    <w:rsid w:val="761D291C"/>
    <w:rsid w:val="7624579C"/>
    <w:rsid w:val="767333EE"/>
    <w:rsid w:val="767B3D0A"/>
    <w:rsid w:val="76B17A82"/>
    <w:rsid w:val="76F73AD8"/>
    <w:rsid w:val="77393D15"/>
    <w:rsid w:val="780338F2"/>
    <w:rsid w:val="78757B67"/>
    <w:rsid w:val="789B24E4"/>
    <w:rsid w:val="79815F30"/>
    <w:rsid w:val="79C600CC"/>
    <w:rsid w:val="7A0A589F"/>
    <w:rsid w:val="7AB3643B"/>
    <w:rsid w:val="7B1F20DD"/>
    <w:rsid w:val="7BA66262"/>
    <w:rsid w:val="7BA82980"/>
    <w:rsid w:val="7D844FA5"/>
    <w:rsid w:val="7E20718C"/>
    <w:rsid w:val="7F3D707B"/>
    <w:rsid w:val="7FB20E14"/>
    <w:rsid w:val="7FDB5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nhideWhenUsed/>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19"/>
    <w:unhideWhenUsed/>
    <w:uiPriority w:val="0"/>
    <w:pPr>
      <w:tabs>
        <w:tab w:val="center" w:pos="4153"/>
        <w:tab w:val="right" w:pos="8306"/>
      </w:tabs>
      <w:snapToGrid w:val="0"/>
      <w:jc w:val="left"/>
    </w:pPr>
    <w:rPr>
      <w:sz w:val="18"/>
      <w:szCs w:val="18"/>
    </w:rPr>
  </w:style>
  <w:style w:type="paragraph" w:styleId="3">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unhideWhenUsed/>
    <w:uiPriority w:val="99"/>
    <w:rPr>
      <w:color w:val="800080"/>
      <w:u w:val="none"/>
    </w:rPr>
  </w:style>
  <w:style w:type="character" w:styleId="8">
    <w:name w:val="Hyperlink"/>
    <w:basedOn w:val="6"/>
    <w:unhideWhenUsed/>
    <w:uiPriority w:val="99"/>
    <w:rPr>
      <w:color w:val="0000FF"/>
      <w:u w:val="none"/>
    </w:rPr>
  </w:style>
  <w:style w:type="paragraph" w:customStyle="1" w:styleId="9">
    <w:name w:val="p0"/>
    <w:basedOn w:val="1"/>
    <w:uiPriority w:val="0"/>
    <w:pPr>
      <w:widowControl/>
      <w:jc w:val="left"/>
    </w:pPr>
    <w:rPr>
      <w:rFonts w:ascii="宋体" w:hAnsi="宋体" w:cs="宋体"/>
      <w:kern w:val="0"/>
      <w:sz w:val="24"/>
      <w:szCs w:val="24"/>
    </w:rPr>
  </w:style>
  <w:style w:type="character" w:customStyle="1" w:styleId="10">
    <w:name w:val="hover49"/>
    <w:basedOn w:val="6"/>
    <w:uiPriority w:val="0"/>
    <w:rPr>
      <w:color w:val="FCFCFC"/>
    </w:rPr>
  </w:style>
  <w:style w:type="character" w:customStyle="1" w:styleId="11">
    <w:name w:val="hover46"/>
    <w:basedOn w:val="6"/>
    <w:uiPriority w:val="0"/>
    <w:rPr>
      <w:color w:val="FFFFFF"/>
    </w:rPr>
  </w:style>
  <w:style w:type="character" w:customStyle="1" w:styleId="12">
    <w:name w:val="hover48"/>
    <w:basedOn w:val="6"/>
    <w:uiPriority w:val="0"/>
    <w:rPr>
      <w:color w:val="FCFCFC"/>
    </w:rPr>
  </w:style>
  <w:style w:type="character" w:customStyle="1" w:styleId="13">
    <w:name w:val="页眉 Char"/>
    <w:basedOn w:val="6"/>
    <w:link w:val="3"/>
    <w:semiHidden/>
    <w:uiPriority w:val="0"/>
    <w:rPr>
      <w:kern w:val="2"/>
      <w:sz w:val="18"/>
      <w:szCs w:val="18"/>
    </w:rPr>
  </w:style>
  <w:style w:type="character" w:customStyle="1" w:styleId="14">
    <w:name w:val="hover50"/>
    <w:basedOn w:val="6"/>
    <w:uiPriority w:val="0"/>
    <w:rPr>
      <w:color w:val="FCFCFC"/>
    </w:rPr>
  </w:style>
  <w:style w:type="character" w:customStyle="1" w:styleId="15">
    <w:name w:val="hover52"/>
    <w:basedOn w:val="6"/>
    <w:uiPriority w:val="0"/>
    <w:rPr>
      <w:color w:val="FCFCFC"/>
    </w:rPr>
  </w:style>
  <w:style w:type="character" w:customStyle="1" w:styleId="16">
    <w:name w:val="hover45"/>
    <w:basedOn w:val="6"/>
    <w:uiPriority w:val="0"/>
    <w:rPr>
      <w:color w:val="822D09"/>
    </w:rPr>
  </w:style>
  <w:style w:type="character" w:customStyle="1" w:styleId="17">
    <w:name w:val="hover47"/>
    <w:basedOn w:val="6"/>
    <w:uiPriority w:val="0"/>
    <w:rPr>
      <w:color w:val="FFFFFF"/>
    </w:rPr>
  </w:style>
  <w:style w:type="character" w:customStyle="1" w:styleId="18">
    <w:name w:val="hover51"/>
    <w:basedOn w:val="6"/>
    <w:uiPriority w:val="0"/>
    <w:rPr>
      <w:color w:val="FFFFFF"/>
    </w:rPr>
  </w:style>
  <w:style w:type="character" w:customStyle="1" w:styleId="19">
    <w:name w:val="页脚 Char"/>
    <w:basedOn w:val="6"/>
    <w:link w:val="2"/>
    <w:semiHidden/>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792</Words>
  <Characters>4516</Characters>
  <Lines>37</Lines>
  <Paragraphs>10</Paragraphs>
  <TotalTime>11</TotalTime>
  <ScaleCrop>false</ScaleCrop>
  <LinksUpToDate>false</LinksUpToDate>
  <CharactersWithSpaces>5298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2017-01-25T07:33:00Z</dcterms:created>
  <dc:creator>Administrator</dc:creator>
  <cp:lastModifiedBy>Administrator</cp:lastModifiedBy>
  <cp:lastPrinted>2020-10-20T04:47:25Z</cp:lastPrinted>
  <dcterms:modified xsi:type="dcterms:W3CDTF">2020-10-20T09:34:11Z</dcterms:modified>
  <dc:title>宁波市海曙区教育局公开招聘2017学年事业编制中小学幼儿园教师公告（第一批）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